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531349" w:rsidRPr="00531349" w:rsidTr="00491976">
        <w:trPr>
          <w:gridAfter w:val="1"/>
          <w:wAfter w:w="2551" w:type="dxa"/>
          <w:cantSplit/>
          <w:trHeight w:val="569"/>
        </w:trPr>
        <w:tc>
          <w:tcPr>
            <w:tcW w:w="4928" w:type="dxa"/>
            <w:shd w:val="clear" w:color="auto" w:fill="BFBFBF"/>
            <w:vAlign w:val="center"/>
          </w:tcPr>
          <w:p w:rsidR="00491976" w:rsidRPr="00531349" w:rsidRDefault="0009466B" w:rsidP="00AC4A99">
            <w:pPr>
              <w:keepNext/>
              <w:shd w:val="clear" w:color="auto" w:fill="BFBFBF"/>
              <w:jc w:val="center"/>
              <w:outlineLvl w:val="0"/>
              <w:rPr>
                <w:rFonts w:cs="Arial"/>
                <w:szCs w:val="22"/>
              </w:rPr>
            </w:pPr>
            <w:r w:rsidRPr="00531349">
              <w:rPr>
                <w:rFonts w:cs="Arial"/>
                <w:noProof/>
                <w:szCs w:val="22"/>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531349">
              <w:rPr>
                <w:rFonts w:cs="Arial"/>
                <w:szCs w:val="22"/>
              </w:rPr>
              <w:t>REPORT TO</w:t>
            </w:r>
          </w:p>
        </w:tc>
        <w:tc>
          <w:tcPr>
            <w:tcW w:w="2410" w:type="dxa"/>
            <w:shd w:val="clear" w:color="auto" w:fill="BFBFBF"/>
            <w:vAlign w:val="center"/>
          </w:tcPr>
          <w:p w:rsidR="00491976" w:rsidRPr="00531349" w:rsidRDefault="00491976" w:rsidP="00AC4A99">
            <w:pPr>
              <w:jc w:val="center"/>
              <w:rPr>
                <w:rFonts w:cs="Arial"/>
                <w:szCs w:val="22"/>
              </w:rPr>
            </w:pPr>
            <w:r w:rsidRPr="00531349">
              <w:rPr>
                <w:rFonts w:cs="Arial"/>
                <w:szCs w:val="22"/>
              </w:rPr>
              <w:t>ON</w:t>
            </w:r>
          </w:p>
        </w:tc>
      </w:tr>
      <w:tr w:rsidR="00531349" w:rsidRPr="00531349" w:rsidTr="00491976">
        <w:trPr>
          <w:gridAfter w:val="1"/>
          <w:wAfter w:w="2551" w:type="dxa"/>
          <w:cantSplit/>
          <w:trHeight w:val="654"/>
        </w:trPr>
        <w:tc>
          <w:tcPr>
            <w:tcW w:w="4928" w:type="dxa"/>
            <w:tcBorders>
              <w:bottom w:val="nil"/>
            </w:tcBorders>
            <w:vAlign w:val="center"/>
          </w:tcPr>
          <w:p w:rsidR="00491976" w:rsidRPr="00531349" w:rsidRDefault="00491976" w:rsidP="00AC4A99">
            <w:pPr>
              <w:jc w:val="center"/>
              <w:rPr>
                <w:rFonts w:cs="Arial"/>
                <w:b/>
                <w:szCs w:val="22"/>
              </w:rPr>
            </w:pPr>
            <w:r w:rsidRPr="00531349">
              <w:rPr>
                <w:rFonts w:cs="Arial"/>
                <w:b/>
                <w:szCs w:val="22"/>
              </w:rPr>
              <w:t>CABINET</w:t>
            </w:r>
          </w:p>
        </w:tc>
        <w:tc>
          <w:tcPr>
            <w:tcW w:w="2410" w:type="dxa"/>
            <w:tcBorders>
              <w:bottom w:val="nil"/>
            </w:tcBorders>
            <w:vAlign w:val="center"/>
          </w:tcPr>
          <w:p w:rsidR="00491976" w:rsidRPr="00531349" w:rsidRDefault="00511F33" w:rsidP="00491976">
            <w:pPr>
              <w:jc w:val="center"/>
              <w:rPr>
                <w:rFonts w:cs="Arial"/>
                <w:szCs w:val="22"/>
              </w:rPr>
            </w:pPr>
            <w:r>
              <w:rPr>
                <w:rFonts w:cs="Arial"/>
                <w:szCs w:val="22"/>
              </w:rPr>
              <w:t>19 June 2019</w:t>
            </w:r>
          </w:p>
        </w:tc>
      </w:tr>
      <w:tr w:rsidR="00531349" w:rsidRPr="00531349" w:rsidTr="00491976">
        <w:trPr>
          <w:gridAfter w:val="1"/>
          <w:wAfter w:w="2551" w:type="dxa"/>
          <w:cantSplit/>
          <w:trHeight w:val="560"/>
        </w:trPr>
        <w:tc>
          <w:tcPr>
            <w:tcW w:w="7338" w:type="dxa"/>
            <w:gridSpan w:val="2"/>
            <w:tcBorders>
              <w:left w:val="nil"/>
              <w:right w:val="nil"/>
            </w:tcBorders>
          </w:tcPr>
          <w:p w:rsidR="00491976" w:rsidRPr="00531349" w:rsidRDefault="00491976" w:rsidP="00407A09">
            <w:pPr>
              <w:jc w:val="right"/>
              <w:rPr>
                <w:rFonts w:cs="Arial"/>
                <w:szCs w:val="22"/>
              </w:rPr>
            </w:pPr>
          </w:p>
        </w:tc>
      </w:tr>
      <w:tr w:rsidR="00531349" w:rsidRPr="00531349" w:rsidTr="00491976">
        <w:trPr>
          <w:cantSplit/>
        </w:trPr>
        <w:tc>
          <w:tcPr>
            <w:tcW w:w="4928" w:type="dxa"/>
            <w:shd w:val="clear" w:color="auto" w:fill="BFBFBF"/>
            <w:vAlign w:val="center"/>
          </w:tcPr>
          <w:p w:rsidR="00491976" w:rsidRPr="00531349" w:rsidRDefault="00491976" w:rsidP="00AC4A99">
            <w:pPr>
              <w:jc w:val="center"/>
              <w:rPr>
                <w:rFonts w:cs="Arial"/>
                <w:szCs w:val="22"/>
              </w:rPr>
            </w:pPr>
            <w:r w:rsidRPr="00531349">
              <w:rPr>
                <w:rFonts w:cs="Arial"/>
                <w:szCs w:val="22"/>
              </w:rPr>
              <w:t>TITLE</w:t>
            </w:r>
          </w:p>
        </w:tc>
        <w:tc>
          <w:tcPr>
            <w:tcW w:w="2410" w:type="dxa"/>
            <w:shd w:val="clear" w:color="auto" w:fill="BFBFBF"/>
            <w:vAlign w:val="center"/>
          </w:tcPr>
          <w:p w:rsidR="00491976" w:rsidRPr="00531349" w:rsidRDefault="00491976" w:rsidP="00AC4A99">
            <w:pPr>
              <w:jc w:val="center"/>
              <w:rPr>
                <w:rFonts w:cs="Arial"/>
                <w:szCs w:val="22"/>
              </w:rPr>
            </w:pPr>
            <w:r w:rsidRPr="00531349">
              <w:rPr>
                <w:rFonts w:cs="Arial"/>
                <w:szCs w:val="22"/>
              </w:rPr>
              <w:t>PORTFOLIO</w:t>
            </w:r>
          </w:p>
        </w:tc>
        <w:tc>
          <w:tcPr>
            <w:tcW w:w="2551" w:type="dxa"/>
            <w:shd w:val="clear" w:color="auto" w:fill="BFBFBF"/>
            <w:vAlign w:val="center"/>
          </w:tcPr>
          <w:p w:rsidR="00491976" w:rsidRPr="00531349" w:rsidRDefault="00E51F90" w:rsidP="00AC4A99">
            <w:pPr>
              <w:jc w:val="center"/>
              <w:rPr>
                <w:rFonts w:cs="Arial"/>
                <w:szCs w:val="22"/>
              </w:rPr>
            </w:pPr>
            <w:r w:rsidRPr="00531349">
              <w:rPr>
                <w:rFonts w:cs="Arial"/>
                <w:szCs w:val="22"/>
              </w:rPr>
              <w:t>REP</w:t>
            </w:r>
            <w:r w:rsidR="00491976" w:rsidRPr="00531349">
              <w:rPr>
                <w:rFonts w:cs="Arial"/>
                <w:szCs w:val="22"/>
              </w:rPr>
              <w:t>ORT OF</w:t>
            </w:r>
          </w:p>
        </w:tc>
      </w:tr>
      <w:tr w:rsidR="00531349" w:rsidRPr="00531349" w:rsidTr="002F0640">
        <w:trPr>
          <w:cantSplit/>
          <w:trHeight w:val="667"/>
        </w:trPr>
        <w:tc>
          <w:tcPr>
            <w:tcW w:w="4928" w:type="dxa"/>
            <w:vAlign w:val="center"/>
          </w:tcPr>
          <w:p w:rsidR="00491976" w:rsidRPr="00531349" w:rsidRDefault="00491976" w:rsidP="002F0640">
            <w:pPr>
              <w:rPr>
                <w:rFonts w:cs="Arial"/>
                <w:b/>
                <w:szCs w:val="22"/>
              </w:rPr>
            </w:pPr>
          </w:p>
          <w:p w:rsidR="00491976" w:rsidRPr="00531349" w:rsidRDefault="002F0640" w:rsidP="002F0640">
            <w:pPr>
              <w:rPr>
                <w:rFonts w:cs="Arial"/>
                <w:b/>
                <w:szCs w:val="22"/>
              </w:rPr>
            </w:pPr>
            <w:r w:rsidRPr="00531349">
              <w:rPr>
                <w:rFonts w:cs="Arial"/>
                <w:b/>
                <w:szCs w:val="22"/>
              </w:rPr>
              <w:t xml:space="preserve">Consultation feedback regarding </w:t>
            </w:r>
            <w:r w:rsidR="003D02FB">
              <w:rPr>
                <w:rFonts w:cs="Arial"/>
                <w:b/>
                <w:szCs w:val="22"/>
              </w:rPr>
              <w:t xml:space="preserve">open public space at </w:t>
            </w:r>
            <w:r w:rsidR="00FA1961">
              <w:rPr>
                <w:rFonts w:cs="Arial"/>
                <w:b/>
                <w:szCs w:val="22"/>
              </w:rPr>
              <w:t xml:space="preserve">Balcarres Green and Bent Lane and an update on the Mckenzie Arms site. </w:t>
            </w:r>
          </w:p>
          <w:p w:rsidR="002F0640" w:rsidRPr="00531349" w:rsidRDefault="002F0640" w:rsidP="002F0640">
            <w:pPr>
              <w:rPr>
                <w:rFonts w:cs="Arial"/>
                <w:b/>
                <w:szCs w:val="22"/>
              </w:rPr>
            </w:pPr>
          </w:p>
        </w:tc>
        <w:tc>
          <w:tcPr>
            <w:tcW w:w="2410" w:type="dxa"/>
            <w:vAlign w:val="center"/>
          </w:tcPr>
          <w:p w:rsidR="00491976" w:rsidRPr="007C402A" w:rsidRDefault="002F0640" w:rsidP="002F0640">
            <w:pPr>
              <w:rPr>
                <w:rFonts w:cs="Arial"/>
                <w:szCs w:val="22"/>
              </w:rPr>
            </w:pPr>
            <w:r w:rsidRPr="007C402A">
              <w:rPr>
                <w:rFonts w:cs="Arial"/>
                <w:szCs w:val="22"/>
              </w:rPr>
              <w:t>Finance, Property and Assets</w:t>
            </w:r>
          </w:p>
        </w:tc>
        <w:tc>
          <w:tcPr>
            <w:tcW w:w="2551" w:type="dxa"/>
            <w:vAlign w:val="center"/>
          </w:tcPr>
          <w:p w:rsidR="002F0640" w:rsidRPr="007C402A" w:rsidRDefault="002F0640" w:rsidP="002F0640">
            <w:pPr>
              <w:rPr>
                <w:rFonts w:cs="Arial"/>
                <w:szCs w:val="22"/>
              </w:rPr>
            </w:pPr>
            <w:r w:rsidRPr="007C402A">
              <w:rPr>
                <w:rFonts w:cs="Arial"/>
                <w:szCs w:val="22"/>
              </w:rPr>
              <w:t xml:space="preserve">Assistant Director Property </w:t>
            </w:r>
            <w:r w:rsidR="007C402A" w:rsidRPr="007C402A">
              <w:rPr>
                <w:rFonts w:cs="Arial"/>
                <w:szCs w:val="22"/>
              </w:rPr>
              <w:t xml:space="preserve">and </w:t>
            </w:r>
            <w:r w:rsidRPr="007C402A">
              <w:rPr>
                <w:rFonts w:cs="Arial"/>
                <w:szCs w:val="22"/>
              </w:rPr>
              <w:t xml:space="preserve"> Housing</w:t>
            </w:r>
          </w:p>
          <w:p w:rsidR="00491976" w:rsidRPr="007C402A" w:rsidRDefault="00491976" w:rsidP="002F0640">
            <w:pPr>
              <w:rPr>
                <w:rFonts w:cs="Arial"/>
                <w:i/>
                <w:szCs w:val="22"/>
              </w:rPr>
            </w:pPr>
          </w:p>
        </w:tc>
      </w:tr>
    </w:tbl>
    <w:p w:rsidR="002F5C5E" w:rsidRPr="00531349" w:rsidRDefault="002F5C5E" w:rsidP="002F5C5E">
      <w:pPr>
        <w:rPr>
          <w:rFonts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531349" w:rsidRPr="00531349" w:rsidTr="00E50A9C">
        <w:tc>
          <w:tcPr>
            <w:tcW w:w="9918" w:type="dxa"/>
            <w:gridSpan w:val="2"/>
            <w:tcBorders>
              <w:top w:val="nil"/>
              <w:left w:val="nil"/>
              <w:right w:val="nil"/>
            </w:tcBorders>
            <w:shd w:val="clear" w:color="auto" w:fill="auto"/>
          </w:tcPr>
          <w:p w:rsidR="002F5C5E" w:rsidRPr="00531349" w:rsidRDefault="002F5C5E" w:rsidP="00AC4A99">
            <w:pPr>
              <w:tabs>
                <w:tab w:val="left" w:pos="1055"/>
              </w:tabs>
              <w:rPr>
                <w:rFonts w:cs="Arial"/>
                <w:i/>
                <w:szCs w:val="22"/>
              </w:rPr>
            </w:pPr>
          </w:p>
        </w:tc>
      </w:tr>
      <w:tr w:rsidR="002F5C5E" w:rsidRPr="00531349" w:rsidTr="00AC4A99">
        <w:tc>
          <w:tcPr>
            <w:tcW w:w="6652" w:type="dxa"/>
            <w:shd w:val="clear" w:color="auto" w:fill="auto"/>
          </w:tcPr>
          <w:p w:rsidR="002F5C5E" w:rsidRPr="00531349" w:rsidRDefault="002F5C5E" w:rsidP="00AC4A99">
            <w:pPr>
              <w:rPr>
                <w:rFonts w:cs="Arial"/>
                <w:szCs w:val="22"/>
              </w:rPr>
            </w:pPr>
            <w:r w:rsidRPr="00531349">
              <w:rPr>
                <w:rFonts w:cs="Arial"/>
                <w:szCs w:val="22"/>
              </w:rPr>
              <w:t>Is this report a KEY DECISION (i.e. more than £</w:t>
            </w:r>
            <w:r w:rsidR="00A7541A" w:rsidRPr="00531349">
              <w:rPr>
                <w:rFonts w:cs="Arial"/>
                <w:szCs w:val="22"/>
              </w:rPr>
              <w:t>100</w:t>
            </w:r>
            <w:r w:rsidRPr="00531349">
              <w:rPr>
                <w:rFonts w:cs="Arial"/>
                <w:szCs w:val="22"/>
              </w:rPr>
              <w:t>,000 or impacting on more than 2 Borough wards?)</w:t>
            </w:r>
          </w:p>
          <w:p w:rsidR="002F5C5E" w:rsidRPr="00531349" w:rsidRDefault="002F5C5E" w:rsidP="00AC4A99">
            <w:pPr>
              <w:rPr>
                <w:rFonts w:cs="Arial"/>
                <w:szCs w:val="22"/>
              </w:rPr>
            </w:pPr>
          </w:p>
          <w:p w:rsidR="002F5C5E" w:rsidRPr="00531349" w:rsidRDefault="002F5C5E" w:rsidP="00AC4A99">
            <w:pPr>
              <w:rPr>
                <w:rFonts w:cs="Arial"/>
                <w:szCs w:val="22"/>
              </w:rPr>
            </w:pPr>
            <w:r w:rsidRPr="00531349">
              <w:rPr>
                <w:rFonts w:cs="Arial"/>
                <w:szCs w:val="22"/>
              </w:rPr>
              <w:t xml:space="preserve">Is this report on the </w:t>
            </w:r>
            <w:r w:rsidR="00491976" w:rsidRPr="00531349">
              <w:rPr>
                <w:rFonts w:cs="Arial"/>
                <w:szCs w:val="22"/>
              </w:rPr>
              <w:t xml:space="preserve">Statutory </w:t>
            </w:r>
            <w:r w:rsidRPr="00531349">
              <w:rPr>
                <w:rFonts w:cs="Arial"/>
                <w:szCs w:val="22"/>
              </w:rPr>
              <w:t>Cabinet Forward Plan?</w:t>
            </w:r>
          </w:p>
          <w:p w:rsidR="002F5C5E" w:rsidRPr="00531349" w:rsidRDefault="002F5C5E" w:rsidP="00AC4A99">
            <w:pPr>
              <w:rPr>
                <w:rFonts w:cs="Arial"/>
                <w:szCs w:val="22"/>
              </w:rPr>
            </w:pPr>
          </w:p>
          <w:p w:rsidR="00594D09" w:rsidRPr="00531349" w:rsidRDefault="00594D09" w:rsidP="00AC4A99">
            <w:pPr>
              <w:rPr>
                <w:rFonts w:cs="Arial"/>
                <w:szCs w:val="22"/>
              </w:rPr>
            </w:pPr>
          </w:p>
          <w:p w:rsidR="00DE5E12" w:rsidRPr="00531349" w:rsidRDefault="002F5C5E" w:rsidP="00AC4A99">
            <w:pPr>
              <w:rPr>
                <w:rFonts w:cs="Arial"/>
                <w:szCs w:val="22"/>
              </w:rPr>
            </w:pPr>
            <w:r w:rsidRPr="00531349">
              <w:rPr>
                <w:rFonts w:cs="Arial"/>
                <w:szCs w:val="22"/>
              </w:rPr>
              <w:t>Is the request outside the policy and budgetary framework and therefore subject to confirmation at full Council?</w:t>
            </w:r>
            <w:r w:rsidR="003C36EB" w:rsidRPr="00531349">
              <w:rPr>
                <w:rFonts w:cs="Arial"/>
                <w:szCs w:val="22"/>
              </w:rPr>
              <w:t xml:space="preserve"> </w:t>
            </w:r>
          </w:p>
          <w:p w:rsidR="002F5C5E" w:rsidRPr="00531349" w:rsidRDefault="002F5C5E" w:rsidP="00AC4A99">
            <w:pPr>
              <w:rPr>
                <w:rFonts w:cs="Arial"/>
                <w:szCs w:val="22"/>
              </w:rPr>
            </w:pPr>
          </w:p>
          <w:p w:rsidR="00E50A9C" w:rsidRPr="00531349" w:rsidRDefault="00E50A9C" w:rsidP="00AC4A99">
            <w:pPr>
              <w:rPr>
                <w:rFonts w:cs="Arial"/>
                <w:szCs w:val="22"/>
              </w:rPr>
            </w:pPr>
            <w:r w:rsidRPr="00531349">
              <w:rPr>
                <w:rFonts w:cs="Arial"/>
                <w:szCs w:val="22"/>
              </w:rPr>
              <w:t>Is this report confidential?</w:t>
            </w:r>
          </w:p>
          <w:p w:rsidR="00BD2AFE" w:rsidRPr="00531349" w:rsidRDefault="00BD2AFE" w:rsidP="002F0640">
            <w:pPr>
              <w:rPr>
                <w:rFonts w:cs="Arial"/>
                <w:szCs w:val="22"/>
              </w:rPr>
            </w:pPr>
          </w:p>
        </w:tc>
        <w:tc>
          <w:tcPr>
            <w:tcW w:w="3266" w:type="dxa"/>
            <w:shd w:val="clear" w:color="auto" w:fill="auto"/>
          </w:tcPr>
          <w:p w:rsidR="002F5C5E" w:rsidRPr="00531349" w:rsidRDefault="002F0640" w:rsidP="00AC4A99">
            <w:pPr>
              <w:rPr>
                <w:rFonts w:cs="Arial"/>
                <w:szCs w:val="22"/>
              </w:rPr>
            </w:pPr>
            <w:r w:rsidRPr="00531349">
              <w:rPr>
                <w:rFonts w:cs="Arial"/>
                <w:szCs w:val="22"/>
              </w:rPr>
              <w:t xml:space="preserve">Yes   </w:t>
            </w:r>
          </w:p>
          <w:p w:rsidR="002F5C5E" w:rsidRPr="00531349" w:rsidRDefault="002F5C5E" w:rsidP="00AC4A99">
            <w:pPr>
              <w:rPr>
                <w:rFonts w:cs="Arial"/>
                <w:szCs w:val="22"/>
              </w:rPr>
            </w:pPr>
          </w:p>
          <w:p w:rsidR="002F0640" w:rsidRPr="00531349" w:rsidRDefault="002F0640" w:rsidP="002F0640">
            <w:pPr>
              <w:rPr>
                <w:rFonts w:cs="Arial"/>
                <w:szCs w:val="22"/>
              </w:rPr>
            </w:pPr>
            <w:bookmarkStart w:id="0" w:name="_GoBack"/>
            <w:bookmarkEnd w:id="0"/>
          </w:p>
          <w:p w:rsidR="00594D09" w:rsidRPr="00531349" w:rsidRDefault="002F5C5E" w:rsidP="002F0640">
            <w:pPr>
              <w:rPr>
                <w:rFonts w:cs="Arial"/>
                <w:i/>
                <w:szCs w:val="22"/>
              </w:rPr>
            </w:pPr>
            <w:r w:rsidRPr="00531349">
              <w:rPr>
                <w:rFonts w:cs="Arial"/>
                <w:szCs w:val="22"/>
              </w:rPr>
              <w:t xml:space="preserve">Yes   </w:t>
            </w:r>
          </w:p>
          <w:p w:rsidR="002F5C5E" w:rsidRPr="00531349" w:rsidRDefault="002F5C5E" w:rsidP="00AC4A99">
            <w:pPr>
              <w:rPr>
                <w:rFonts w:cs="Arial"/>
                <w:szCs w:val="22"/>
              </w:rPr>
            </w:pPr>
          </w:p>
          <w:p w:rsidR="002F0640" w:rsidRPr="00531349" w:rsidRDefault="002F0640" w:rsidP="00AC4A99">
            <w:pPr>
              <w:rPr>
                <w:rFonts w:cs="Arial"/>
                <w:szCs w:val="22"/>
              </w:rPr>
            </w:pPr>
          </w:p>
          <w:p w:rsidR="002F5C5E" w:rsidRPr="00531349" w:rsidRDefault="002F5C5E" w:rsidP="00AC4A99">
            <w:pPr>
              <w:rPr>
                <w:rFonts w:cs="Arial"/>
                <w:szCs w:val="22"/>
              </w:rPr>
            </w:pPr>
            <w:r w:rsidRPr="00531349">
              <w:rPr>
                <w:rFonts w:cs="Arial"/>
                <w:szCs w:val="22"/>
              </w:rPr>
              <w:t>No</w:t>
            </w:r>
          </w:p>
          <w:p w:rsidR="00E50A9C" w:rsidRPr="00531349" w:rsidRDefault="00E50A9C" w:rsidP="00AC4A99">
            <w:pPr>
              <w:rPr>
                <w:rFonts w:cs="Arial"/>
                <w:szCs w:val="22"/>
              </w:rPr>
            </w:pPr>
          </w:p>
          <w:p w:rsidR="00E50A9C" w:rsidRPr="00531349" w:rsidRDefault="00E50A9C" w:rsidP="00AC4A99">
            <w:pPr>
              <w:rPr>
                <w:rFonts w:cs="Arial"/>
                <w:szCs w:val="22"/>
              </w:rPr>
            </w:pPr>
          </w:p>
          <w:p w:rsidR="00E50A9C" w:rsidRPr="00531349" w:rsidRDefault="00E50A9C" w:rsidP="00AC4A99">
            <w:pPr>
              <w:rPr>
                <w:rFonts w:cs="Arial"/>
                <w:szCs w:val="22"/>
              </w:rPr>
            </w:pPr>
            <w:r w:rsidRPr="00531349">
              <w:rPr>
                <w:rFonts w:cs="Arial"/>
                <w:szCs w:val="22"/>
              </w:rPr>
              <w:t>No</w:t>
            </w:r>
          </w:p>
          <w:p w:rsidR="00594D09" w:rsidRPr="00531349" w:rsidRDefault="00594D09" w:rsidP="002F0640">
            <w:pPr>
              <w:rPr>
                <w:rFonts w:cs="Arial"/>
                <w:szCs w:val="22"/>
              </w:rPr>
            </w:pPr>
          </w:p>
        </w:tc>
      </w:tr>
    </w:tbl>
    <w:p w:rsidR="002C71DE" w:rsidRPr="00531349" w:rsidRDefault="002C71DE" w:rsidP="00594D09">
      <w:pPr>
        <w:keepNext/>
        <w:outlineLvl w:val="0"/>
        <w:rPr>
          <w:rFonts w:cs="Arial"/>
          <w:szCs w:val="22"/>
        </w:rPr>
      </w:pPr>
    </w:p>
    <w:p w:rsidR="002C71DE" w:rsidRPr="00531349" w:rsidRDefault="002C71DE" w:rsidP="002C71DE">
      <w:pPr>
        <w:jc w:val="center"/>
        <w:rPr>
          <w:rFonts w:cs="Arial"/>
          <w:szCs w:val="22"/>
        </w:rPr>
      </w:pPr>
    </w:p>
    <w:p w:rsidR="002C71DE" w:rsidRPr="00531349" w:rsidRDefault="002C71DE" w:rsidP="00594D09">
      <w:pPr>
        <w:keepNext/>
        <w:outlineLvl w:val="0"/>
        <w:rPr>
          <w:rFonts w:cs="Arial"/>
          <w:szCs w:val="22"/>
        </w:rPr>
      </w:pPr>
    </w:p>
    <w:p w:rsidR="002F0640" w:rsidRPr="00531349" w:rsidRDefault="002F5C5E" w:rsidP="002F0640">
      <w:pPr>
        <w:keepNext/>
        <w:outlineLvl w:val="0"/>
        <w:rPr>
          <w:rFonts w:cs="Arial"/>
          <w:b/>
          <w:szCs w:val="22"/>
        </w:rPr>
      </w:pPr>
      <w:r w:rsidRPr="00531349">
        <w:rPr>
          <w:rFonts w:cs="Arial"/>
          <w:b/>
          <w:szCs w:val="22"/>
        </w:rPr>
        <w:t xml:space="preserve">PURPOSE OF THE REPORT </w:t>
      </w:r>
    </w:p>
    <w:p w:rsidR="002F0640" w:rsidRPr="00531349" w:rsidRDefault="002F0640" w:rsidP="002F0640">
      <w:pPr>
        <w:keepNext/>
        <w:outlineLvl w:val="0"/>
        <w:rPr>
          <w:rFonts w:cs="Arial"/>
          <w:szCs w:val="22"/>
        </w:rPr>
      </w:pPr>
    </w:p>
    <w:p w:rsidR="002F0640" w:rsidRPr="00531349" w:rsidRDefault="002F0640" w:rsidP="002F0640">
      <w:pPr>
        <w:pStyle w:val="ListParagraph"/>
        <w:keepNext/>
        <w:numPr>
          <w:ilvl w:val="0"/>
          <w:numId w:val="15"/>
        </w:numPr>
        <w:outlineLvl w:val="0"/>
        <w:rPr>
          <w:rFonts w:ascii="Arial" w:hAnsi="Arial" w:cs="Arial"/>
        </w:rPr>
      </w:pPr>
      <w:r w:rsidRPr="00531349">
        <w:rPr>
          <w:rFonts w:ascii="Arial" w:hAnsi="Arial" w:cs="Arial"/>
        </w:rPr>
        <w:t>The report provides Cabinet with an update on the outcome from the planning for real exercise undertaken with residents from Bent Lane and Balcarres Green. It also provides Cabinet with an update on the One Public Estate funding application to support release public sector land for housing development.</w:t>
      </w:r>
    </w:p>
    <w:p w:rsidR="002F0640" w:rsidRPr="00531349" w:rsidRDefault="002F0640" w:rsidP="002F0640">
      <w:pPr>
        <w:pStyle w:val="ListParagraph"/>
        <w:keepNext/>
        <w:outlineLvl w:val="0"/>
        <w:rPr>
          <w:rFonts w:ascii="Arial" w:hAnsi="Arial" w:cs="Arial"/>
        </w:rPr>
      </w:pPr>
    </w:p>
    <w:p w:rsidR="002F0640" w:rsidRDefault="002F0640" w:rsidP="00D4655B">
      <w:pPr>
        <w:pStyle w:val="ListParagraph"/>
        <w:keepNext/>
        <w:numPr>
          <w:ilvl w:val="0"/>
          <w:numId w:val="15"/>
        </w:numPr>
        <w:outlineLvl w:val="0"/>
        <w:rPr>
          <w:rFonts w:ascii="Arial" w:hAnsi="Arial" w:cs="Arial"/>
        </w:rPr>
      </w:pPr>
      <w:r w:rsidRPr="003D02FB">
        <w:rPr>
          <w:rFonts w:ascii="Arial" w:hAnsi="Arial" w:cs="Arial"/>
        </w:rPr>
        <w:t>At the Cabinet Meeting on 20</w:t>
      </w:r>
      <w:r w:rsidRPr="003D02FB">
        <w:rPr>
          <w:rFonts w:ascii="Arial" w:hAnsi="Arial" w:cs="Arial"/>
          <w:vertAlign w:val="superscript"/>
        </w:rPr>
        <w:t>th</w:t>
      </w:r>
      <w:r w:rsidRPr="003D02FB">
        <w:rPr>
          <w:rFonts w:ascii="Arial" w:hAnsi="Arial" w:cs="Arial"/>
        </w:rPr>
        <w:t xml:space="preserve"> March 2019, it was recommended that a clear work programme should be developed with residents from Bent Lane and Balcarres Green and reported back to Cabinet. Approval was also provided by Cabinet for a full options appraisal to be undertaken at the site of the former McKenzie Arms for the delivery of the site for affordable/mixed use development being undertaken and built into a full business plan and investment options for the scheme to be reported back to Cabinet. </w:t>
      </w:r>
    </w:p>
    <w:p w:rsidR="003D02FB" w:rsidRPr="003D02FB" w:rsidRDefault="003D02FB" w:rsidP="003D02FB">
      <w:pPr>
        <w:pStyle w:val="ListParagraph"/>
        <w:rPr>
          <w:rFonts w:ascii="Arial" w:hAnsi="Arial" w:cs="Arial"/>
        </w:rPr>
      </w:pPr>
    </w:p>
    <w:p w:rsidR="002F0640" w:rsidRPr="00531349" w:rsidRDefault="003D02FB" w:rsidP="002F0640">
      <w:pPr>
        <w:pStyle w:val="ListParagraph"/>
        <w:keepNext/>
        <w:numPr>
          <w:ilvl w:val="0"/>
          <w:numId w:val="15"/>
        </w:numPr>
        <w:outlineLvl w:val="0"/>
        <w:rPr>
          <w:rFonts w:ascii="Arial" w:hAnsi="Arial" w:cs="Arial"/>
        </w:rPr>
      </w:pPr>
      <w:r>
        <w:rPr>
          <w:rFonts w:ascii="Arial" w:hAnsi="Arial" w:cs="Arial"/>
        </w:rPr>
        <w:t xml:space="preserve">Should </w:t>
      </w:r>
      <w:r w:rsidR="00C75D48">
        <w:rPr>
          <w:rFonts w:ascii="Arial" w:hAnsi="Arial" w:cs="Arial"/>
        </w:rPr>
        <w:t xml:space="preserve">Cabinet </w:t>
      </w:r>
      <w:r>
        <w:rPr>
          <w:rFonts w:ascii="Arial" w:hAnsi="Arial" w:cs="Arial"/>
        </w:rPr>
        <w:t>wish to proceed with the McKenzie Arms site it shall be expected that the site will be released for development by the</w:t>
      </w:r>
      <w:r w:rsidR="002F0640" w:rsidRPr="00531349">
        <w:rPr>
          <w:rFonts w:ascii="Arial" w:hAnsi="Arial" w:cs="Arial"/>
        </w:rPr>
        <w:t xml:space="preserve"> </w:t>
      </w:r>
      <w:r>
        <w:rPr>
          <w:rFonts w:ascii="Arial" w:hAnsi="Arial" w:cs="Arial"/>
        </w:rPr>
        <w:t xml:space="preserve">end </w:t>
      </w:r>
      <w:r w:rsidR="002F0640" w:rsidRPr="00531349">
        <w:rPr>
          <w:rFonts w:ascii="Arial" w:hAnsi="Arial" w:cs="Arial"/>
        </w:rPr>
        <w:t>of January 2020</w:t>
      </w:r>
      <w:r>
        <w:rPr>
          <w:rFonts w:ascii="Arial" w:hAnsi="Arial" w:cs="Arial"/>
        </w:rPr>
        <w:t>.</w:t>
      </w:r>
    </w:p>
    <w:p w:rsidR="002F0640" w:rsidRPr="00531349" w:rsidRDefault="002F0640" w:rsidP="002F0640">
      <w:pPr>
        <w:pStyle w:val="ListParagraph"/>
        <w:rPr>
          <w:rFonts w:ascii="Arial" w:hAnsi="Arial" w:cs="Arial"/>
        </w:rPr>
      </w:pPr>
    </w:p>
    <w:p w:rsidR="002F0640" w:rsidRPr="00531349" w:rsidRDefault="002F0640" w:rsidP="002F0640">
      <w:pPr>
        <w:pStyle w:val="ListParagraph"/>
        <w:ind w:hanging="720"/>
        <w:rPr>
          <w:rFonts w:ascii="Arial" w:hAnsi="Arial" w:cs="Arial"/>
          <w:b/>
          <w:i/>
        </w:rPr>
      </w:pPr>
      <w:r w:rsidRPr="00531349">
        <w:rPr>
          <w:rFonts w:ascii="Arial" w:hAnsi="Arial" w:cs="Arial"/>
          <w:b/>
        </w:rPr>
        <w:t>PORTFOLIO RECOMMENDATIONS</w:t>
      </w:r>
    </w:p>
    <w:p w:rsidR="002F0640" w:rsidRPr="00531349" w:rsidRDefault="002F0640" w:rsidP="002F0640">
      <w:pPr>
        <w:pStyle w:val="ListParagraph"/>
        <w:ind w:hanging="720"/>
        <w:rPr>
          <w:rFonts w:ascii="Arial" w:hAnsi="Arial" w:cs="Arial"/>
          <w:i/>
        </w:rPr>
      </w:pPr>
    </w:p>
    <w:p w:rsidR="002F0640" w:rsidRPr="00531349" w:rsidRDefault="002F0640" w:rsidP="002F0640">
      <w:pPr>
        <w:pStyle w:val="ListParagraph"/>
        <w:keepNext/>
        <w:numPr>
          <w:ilvl w:val="0"/>
          <w:numId w:val="15"/>
        </w:numPr>
        <w:outlineLvl w:val="0"/>
        <w:rPr>
          <w:rFonts w:ascii="Arial" w:hAnsi="Arial" w:cs="Arial"/>
          <w:i/>
        </w:rPr>
      </w:pPr>
      <w:r w:rsidRPr="00531349">
        <w:rPr>
          <w:rFonts w:ascii="Arial" w:hAnsi="Arial" w:cs="Arial"/>
        </w:rPr>
        <w:t xml:space="preserve">That resident feedback from the Bent Lane and Balcarres Green consultation exercise is noted and that Cabinet resolves not to develop the land at either location for housing development and that officers continue to work with residents to co- design local priorities for both sites based on the feedback from the planning for real exercises. </w:t>
      </w:r>
    </w:p>
    <w:p w:rsidR="002F0640" w:rsidRPr="00531349" w:rsidRDefault="002F0640" w:rsidP="002F0640">
      <w:pPr>
        <w:pStyle w:val="ListParagraph"/>
        <w:keepNext/>
        <w:ind w:left="644"/>
        <w:outlineLvl w:val="0"/>
        <w:rPr>
          <w:rFonts w:ascii="Arial" w:hAnsi="Arial" w:cs="Arial"/>
          <w:i/>
        </w:rPr>
      </w:pPr>
    </w:p>
    <w:p w:rsidR="002F0640" w:rsidRPr="00531349" w:rsidRDefault="002F0640" w:rsidP="002F0640">
      <w:pPr>
        <w:pStyle w:val="ListParagraph"/>
        <w:rPr>
          <w:rFonts w:ascii="Arial" w:hAnsi="Arial" w:cs="Arial"/>
        </w:rPr>
      </w:pPr>
    </w:p>
    <w:p w:rsidR="002F0640" w:rsidRPr="00531349" w:rsidRDefault="002F0640" w:rsidP="002F0640">
      <w:pPr>
        <w:pStyle w:val="ListParagraph"/>
        <w:keepNext/>
        <w:numPr>
          <w:ilvl w:val="0"/>
          <w:numId w:val="15"/>
        </w:numPr>
        <w:outlineLvl w:val="0"/>
        <w:rPr>
          <w:rFonts w:ascii="Arial" w:hAnsi="Arial" w:cs="Arial"/>
        </w:rPr>
      </w:pPr>
      <w:r w:rsidRPr="00531349">
        <w:rPr>
          <w:rFonts w:ascii="Arial" w:hAnsi="Arial" w:cs="Arial"/>
        </w:rPr>
        <w:t xml:space="preserve">That </w:t>
      </w:r>
      <w:r w:rsidR="00AA6003">
        <w:rPr>
          <w:rFonts w:ascii="Arial" w:hAnsi="Arial" w:cs="Arial"/>
        </w:rPr>
        <w:t>the C</w:t>
      </w:r>
      <w:r w:rsidR="003D02FB">
        <w:rPr>
          <w:rFonts w:ascii="Arial" w:hAnsi="Arial" w:cs="Arial"/>
        </w:rPr>
        <w:t xml:space="preserve">abinet </w:t>
      </w:r>
      <w:r w:rsidRPr="00531349">
        <w:rPr>
          <w:rFonts w:ascii="Arial" w:hAnsi="Arial" w:cs="Arial"/>
        </w:rPr>
        <w:t>advise</w:t>
      </w:r>
      <w:r w:rsidR="00AA6003">
        <w:rPr>
          <w:rFonts w:ascii="Arial" w:hAnsi="Arial" w:cs="Arial"/>
        </w:rPr>
        <w:t>s</w:t>
      </w:r>
      <w:r w:rsidRPr="00531349">
        <w:rPr>
          <w:rFonts w:ascii="Arial" w:hAnsi="Arial" w:cs="Arial"/>
        </w:rPr>
        <w:t xml:space="preserve"> on whether or not </w:t>
      </w:r>
      <w:r w:rsidR="00AA6003">
        <w:rPr>
          <w:rFonts w:ascii="Arial" w:hAnsi="Arial" w:cs="Arial"/>
        </w:rPr>
        <w:t xml:space="preserve">it wants </w:t>
      </w:r>
      <w:r w:rsidRPr="00531349">
        <w:rPr>
          <w:rFonts w:ascii="Arial" w:hAnsi="Arial" w:cs="Arial"/>
        </w:rPr>
        <w:t>Officers to proceed with a full options appraisal for the delivery of affordable/ mixed use development at the McKenzie Arms site and develop a full business case and investment options for consideration to be brought back to Cabinet</w:t>
      </w:r>
      <w:r w:rsidR="00AA6003">
        <w:rPr>
          <w:rFonts w:ascii="Arial" w:hAnsi="Arial" w:cs="Arial"/>
        </w:rPr>
        <w:t>.</w:t>
      </w:r>
    </w:p>
    <w:p w:rsidR="002F0640" w:rsidRPr="00531349" w:rsidRDefault="002F0640" w:rsidP="002F0640">
      <w:pPr>
        <w:pStyle w:val="ListParagraph"/>
        <w:rPr>
          <w:rFonts w:ascii="Arial" w:hAnsi="Arial" w:cs="Arial"/>
        </w:rPr>
      </w:pPr>
    </w:p>
    <w:p w:rsidR="002F0640" w:rsidRPr="00531349" w:rsidRDefault="002F0640" w:rsidP="002F0640">
      <w:pPr>
        <w:rPr>
          <w:rFonts w:cs="Arial"/>
          <w:b/>
          <w:szCs w:val="22"/>
        </w:rPr>
      </w:pPr>
      <w:r w:rsidRPr="00531349">
        <w:rPr>
          <w:rFonts w:cs="Arial"/>
          <w:b/>
          <w:szCs w:val="22"/>
        </w:rPr>
        <w:t>REASONS FOR THE DECISION</w:t>
      </w:r>
    </w:p>
    <w:p w:rsidR="002F0640" w:rsidRPr="00531349" w:rsidRDefault="002F0640" w:rsidP="002F0640">
      <w:pPr>
        <w:rPr>
          <w:rFonts w:cs="Arial"/>
          <w:szCs w:val="22"/>
        </w:rPr>
      </w:pPr>
    </w:p>
    <w:p w:rsidR="002F0640" w:rsidRPr="00531349" w:rsidRDefault="002F0640" w:rsidP="002F0640">
      <w:pPr>
        <w:pStyle w:val="ListParagraph"/>
        <w:numPr>
          <w:ilvl w:val="0"/>
          <w:numId w:val="15"/>
        </w:numPr>
        <w:rPr>
          <w:rFonts w:ascii="Arial" w:hAnsi="Arial" w:cs="Arial"/>
        </w:rPr>
      </w:pPr>
      <w:r w:rsidRPr="00531349">
        <w:rPr>
          <w:rFonts w:ascii="Arial" w:hAnsi="Arial" w:cs="Arial"/>
        </w:rPr>
        <w:t xml:space="preserve"> An extensive programme of consultation has been undertaken with residents involving formal consultation events, planning for real exercises and the opportunity for residents to feedback their views through letter, phone and email.</w:t>
      </w:r>
    </w:p>
    <w:p w:rsidR="00A919EE" w:rsidRPr="00531349" w:rsidRDefault="00A919EE" w:rsidP="00A919EE">
      <w:pPr>
        <w:pStyle w:val="ListParagraph"/>
        <w:ind w:left="644"/>
        <w:rPr>
          <w:rFonts w:ascii="Arial" w:hAnsi="Arial" w:cs="Arial"/>
        </w:rPr>
      </w:pPr>
    </w:p>
    <w:p w:rsidR="00A919EE" w:rsidRPr="00531349" w:rsidRDefault="002F0640" w:rsidP="00A919EE">
      <w:pPr>
        <w:pStyle w:val="ListParagraph"/>
        <w:numPr>
          <w:ilvl w:val="0"/>
          <w:numId w:val="15"/>
        </w:numPr>
        <w:rPr>
          <w:rFonts w:ascii="Arial" w:hAnsi="Arial" w:cs="Arial"/>
        </w:rPr>
      </w:pPr>
      <w:r w:rsidRPr="00531349">
        <w:rPr>
          <w:rFonts w:ascii="Arial" w:hAnsi="Arial" w:cs="Arial"/>
        </w:rPr>
        <w:t>Feedback in relation to the use of the land at Balcarres Green and Bent Lane would appear to suggest investment in leisure or community use is far more acceptable/appropriate rather than developing housing on the sites.</w:t>
      </w:r>
    </w:p>
    <w:p w:rsidR="00A919EE" w:rsidRPr="00531349" w:rsidRDefault="00A919EE" w:rsidP="00A919EE">
      <w:pPr>
        <w:pStyle w:val="ListParagraph"/>
        <w:rPr>
          <w:rFonts w:ascii="Arial" w:hAnsi="Arial" w:cs="Arial"/>
        </w:rPr>
      </w:pPr>
    </w:p>
    <w:p w:rsidR="00A919EE" w:rsidRPr="00531349" w:rsidRDefault="00A919EE" w:rsidP="00A919EE">
      <w:pPr>
        <w:pStyle w:val="ListParagraph"/>
        <w:numPr>
          <w:ilvl w:val="0"/>
          <w:numId w:val="15"/>
        </w:numPr>
        <w:rPr>
          <w:rFonts w:ascii="Arial" w:hAnsi="Arial" w:cs="Arial"/>
        </w:rPr>
      </w:pPr>
      <w:r w:rsidRPr="00531349">
        <w:rPr>
          <w:rFonts w:ascii="Arial" w:hAnsi="Arial" w:cs="Arial"/>
        </w:rPr>
        <w:t>There has been a high level of engagement and involvement from residents at the planning for real events and the green links consultation events and the recommendations would appear to reflect residents’ views.</w:t>
      </w:r>
    </w:p>
    <w:p w:rsidR="00A919EE" w:rsidRPr="00531349" w:rsidRDefault="00A919EE" w:rsidP="00A919EE">
      <w:pPr>
        <w:pStyle w:val="ListParagraph"/>
        <w:rPr>
          <w:rFonts w:ascii="Arial" w:hAnsi="Arial" w:cs="Arial"/>
        </w:rPr>
      </w:pPr>
    </w:p>
    <w:p w:rsidR="00A919EE" w:rsidRPr="00531349" w:rsidRDefault="00A919EE" w:rsidP="00A919EE">
      <w:pPr>
        <w:pStyle w:val="ListParagraph"/>
        <w:numPr>
          <w:ilvl w:val="0"/>
          <w:numId w:val="15"/>
        </w:numPr>
        <w:rPr>
          <w:rFonts w:ascii="Arial" w:hAnsi="Arial" w:cs="Arial"/>
        </w:rPr>
      </w:pPr>
      <w:r w:rsidRPr="00531349">
        <w:rPr>
          <w:rFonts w:ascii="Arial" w:hAnsi="Arial" w:cs="Arial"/>
        </w:rPr>
        <w:t xml:space="preserve">The Council has a </w:t>
      </w:r>
      <w:r w:rsidR="00C75D48">
        <w:rPr>
          <w:rFonts w:ascii="Arial" w:hAnsi="Arial" w:cs="Arial"/>
        </w:rPr>
        <w:t xml:space="preserve">small </w:t>
      </w:r>
      <w:r w:rsidRPr="00531349">
        <w:rPr>
          <w:rFonts w:ascii="Arial" w:hAnsi="Arial" w:cs="Arial"/>
        </w:rPr>
        <w:t>number of sites which have been approved for OPE funding to release the land for housing development. It is important that the funding is committed by the end of January 2020 or the Council will lose the funding. A decision is therefore required regarding wh</w:t>
      </w:r>
      <w:r w:rsidR="00F60979">
        <w:rPr>
          <w:rFonts w:ascii="Arial" w:hAnsi="Arial" w:cs="Arial"/>
        </w:rPr>
        <w:t>ether or not the Council wishes to proceed with the Mckenzie Arms site.</w:t>
      </w:r>
      <w:r w:rsidRPr="00531349">
        <w:rPr>
          <w:rFonts w:ascii="Arial" w:hAnsi="Arial" w:cs="Arial"/>
        </w:rPr>
        <w:t xml:space="preserve">  </w:t>
      </w:r>
    </w:p>
    <w:p w:rsidR="00A919EE" w:rsidRPr="00531349" w:rsidRDefault="00A919EE" w:rsidP="00A919EE">
      <w:pPr>
        <w:pStyle w:val="ListParagraph"/>
        <w:rPr>
          <w:rFonts w:ascii="Arial" w:hAnsi="Arial" w:cs="Arial"/>
        </w:rPr>
      </w:pPr>
    </w:p>
    <w:p w:rsidR="00A919EE" w:rsidRPr="00531349" w:rsidRDefault="00A919EE" w:rsidP="00531349">
      <w:pPr>
        <w:pStyle w:val="ListParagraph"/>
        <w:ind w:left="0"/>
        <w:rPr>
          <w:rFonts w:ascii="Arial" w:hAnsi="Arial" w:cs="Arial"/>
          <w:b/>
        </w:rPr>
      </w:pPr>
      <w:r w:rsidRPr="00531349">
        <w:rPr>
          <w:rFonts w:ascii="Arial" w:hAnsi="Arial" w:cs="Arial"/>
          <w:b/>
        </w:rPr>
        <w:t>EXECUTIVE SUMMARY</w:t>
      </w:r>
    </w:p>
    <w:p w:rsidR="00A919EE" w:rsidRPr="00531349" w:rsidRDefault="00A919EE" w:rsidP="00A919EE">
      <w:pPr>
        <w:pStyle w:val="ListParagraph"/>
        <w:ind w:left="644"/>
        <w:rPr>
          <w:rFonts w:ascii="Arial" w:hAnsi="Arial" w:cs="Arial"/>
        </w:rPr>
      </w:pPr>
    </w:p>
    <w:p w:rsidR="00A919EE" w:rsidRPr="00531349" w:rsidRDefault="00A919EE" w:rsidP="00A919EE">
      <w:pPr>
        <w:pStyle w:val="ListParagraph"/>
        <w:keepNext/>
        <w:numPr>
          <w:ilvl w:val="0"/>
          <w:numId w:val="15"/>
        </w:numPr>
        <w:outlineLvl w:val="0"/>
        <w:rPr>
          <w:rFonts w:ascii="Arial" w:hAnsi="Arial" w:cs="Arial"/>
        </w:rPr>
      </w:pPr>
      <w:r w:rsidRPr="00531349">
        <w:rPr>
          <w:rFonts w:ascii="Arial" w:hAnsi="Arial" w:cs="Arial"/>
        </w:rPr>
        <w:t xml:space="preserve">The report provides members with an update on the feedback from residents at Balcarres Green and Bent Lane following the recent consultation process and Planning for Real </w:t>
      </w:r>
      <w:r w:rsidRPr="00531349">
        <w:rPr>
          <w:rFonts w:ascii="Arial" w:hAnsi="Arial" w:cs="Arial"/>
        </w:rPr>
        <w:lastRenderedPageBreak/>
        <w:t>Exercises. It is evident that residents do not want the green space to be used for housing development and the report provides recommendations in line with resident feedback.</w:t>
      </w:r>
    </w:p>
    <w:p w:rsidR="00A919EE" w:rsidRPr="00531349" w:rsidRDefault="00A919EE" w:rsidP="00A919EE">
      <w:pPr>
        <w:pStyle w:val="ListParagraph"/>
        <w:keepNext/>
        <w:ind w:left="644"/>
        <w:outlineLvl w:val="0"/>
        <w:rPr>
          <w:rFonts w:ascii="Arial" w:hAnsi="Arial" w:cs="Arial"/>
        </w:rPr>
      </w:pPr>
    </w:p>
    <w:p w:rsidR="00A919EE" w:rsidRPr="00531349" w:rsidRDefault="00A919EE" w:rsidP="00A919EE">
      <w:pPr>
        <w:pStyle w:val="ListParagraph"/>
        <w:keepNext/>
        <w:ind w:left="644"/>
        <w:outlineLvl w:val="0"/>
        <w:rPr>
          <w:rFonts w:ascii="Arial" w:hAnsi="Arial" w:cs="Arial"/>
        </w:rPr>
      </w:pPr>
      <w:r w:rsidRPr="00531349">
        <w:rPr>
          <w:rFonts w:ascii="Arial" w:hAnsi="Arial" w:cs="Arial"/>
        </w:rPr>
        <w:t xml:space="preserve">The report also provides members with an update on the One Public Estate Funding application and requires a decision from members regarding whether or not to proceed </w:t>
      </w:r>
      <w:r w:rsidR="00C75D48">
        <w:rPr>
          <w:rFonts w:ascii="Arial" w:hAnsi="Arial" w:cs="Arial"/>
        </w:rPr>
        <w:t>with a full options appraisal and business case for the</w:t>
      </w:r>
      <w:r w:rsidRPr="00531349">
        <w:rPr>
          <w:rFonts w:ascii="Arial" w:hAnsi="Arial" w:cs="Arial"/>
        </w:rPr>
        <w:t xml:space="preserve"> McKenzie Arms site at Bamber Bridge.</w:t>
      </w:r>
    </w:p>
    <w:p w:rsidR="00A919EE" w:rsidRPr="00531349" w:rsidRDefault="00A919EE" w:rsidP="00A919EE">
      <w:pPr>
        <w:pStyle w:val="ListParagraph"/>
        <w:keepNext/>
        <w:ind w:left="644"/>
        <w:outlineLvl w:val="0"/>
        <w:rPr>
          <w:rFonts w:ascii="Arial" w:hAnsi="Arial" w:cs="Arial"/>
        </w:rPr>
      </w:pPr>
    </w:p>
    <w:p w:rsidR="008C04DA" w:rsidRPr="00531349" w:rsidRDefault="008C04DA" w:rsidP="002C71DE">
      <w:pPr>
        <w:keepNext/>
        <w:outlineLvl w:val="0"/>
        <w:rPr>
          <w:rFonts w:cs="Arial"/>
          <w:b/>
          <w:szCs w:val="22"/>
        </w:rPr>
      </w:pPr>
      <w:r w:rsidRPr="00531349">
        <w:rPr>
          <w:rFonts w:cs="Arial"/>
          <w:b/>
          <w:szCs w:val="22"/>
        </w:rPr>
        <w:t>CORPORATE PRIORITIES</w:t>
      </w:r>
    </w:p>
    <w:p w:rsidR="00A919EE" w:rsidRPr="00531349" w:rsidRDefault="00A919EE" w:rsidP="00A919EE">
      <w:pPr>
        <w:pStyle w:val="ListParagraph"/>
        <w:keepNext/>
        <w:ind w:left="1080"/>
        <w:outlineLvl w:val="0"/>
        <w:rPr>
          <w:rFonts w:ascii="Arial" w:eastAsia="Times New Roman" w:hAnsi="Arial" w:cs="Arial"/>
          <w:lang w:eastAsia="en-GB"/>
        </w:rPr>
      </w:pPr>
    </w:p>
    <w:p w:rsidR="008C04DA" w:rsidRPr="00531349" w:rsidRDefault="008C04DA" w:rsidP="00A919EE">
      <w:pPr>
        <w:pStyle w:val="ListParagraph"/>
        <w:keepNext/>
        <w:numPr>
          <w:ilvl w:val="0"/>
          <w:numId w:val="15"/>
        </w:numPr>
        <w:outlineLvl w:val="0"/>
        <w:rPr>
          <w:rFonts w:ascii="Arial" w:hAnsi="Arial" w:cs="Arial"/>
          <w:i/>
        </w:rPr>
      </w:pPr>
      <w:r w:rsidRPr="00531349">
        <w:rPr>
          <w:rFonts w:ascii="Arial" w:hAnsi="Arial" w:cs="Arial"/>
        </w:rPr>
        <w:t>The report relates to the following corporate priorities</w:t>
      </w:r>
      <w:r w:rsidR="00970C70" w:rsidRPr="00531349">
        <w:rPr>
          <w:rFonts w:ascii="Arial" w:hAnsi="Arial" w:cs="Arial"/>
        </w:rPr>
        <w:t>:</w:t>
      </w:r>
      <w:r w:rsidRPr="00531349">
        <w:rPr>
          <w:rFonts w:ascii="Arial" w:hAnsi="Arial" w:cs="Arial"/>
        </w:rPr>
        <w:t xml:space="preserve"> </w:t>
      </w:r>
    </w:p>
    <w:p w:rsidR="008C04DA" w:rsidRPr="00531349" w:rsidRDefault="008C04DA" w:rsidP="008C04DA">
      <w:pPr>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531349" w:rsidRPr="00531349" w:rsidTr="000E5A3B">
        <w:tc>
          <w:tcPr>
            <w:tcW w:w="4423" w:type="dxa"/>
            <w:shd w:val="clear" w:color="auto" w:fill="auto"/>
          </w:tcPr>
          <w:p w:rsidR="000E5A3B" w:rsidRPr="00531349" w:rsidRDefault="000E5A3B" w:rsidP="00A975A7">
            <w:pPr>
              <w:rPr>
                <w:rFonts w:cs="Arial"/>
                <w:szCs w:val="22"/>
              </w:rPr>
            </w:pPr>
            <w:r w:rsidRPr="00531349">
              <w:rPr>
                <w:rFonts w:cs="Arial"/>
                <w:szCs w:val="22"/>
              </w:rPr>
              <w:t>Excellence and Financial Sustainability</w:t>
            </w:r>
          </w:p>
          <w:p w:rsidR="000E5A3B" w:rsidRPr="00531349" w:rsidRDefault="000E5A3B" w:rsidP="00A975A7">
            <w:pPr>
              <w:rPr>
                <w:rFonts w:cs="Arial"/>
                <w:szCs w:val="22"/>
              </w:rPr>
            </w:pPr>
          </w:p>
        </w:tc>
        <w:tc>
          <w:tcPr>
            <w:tcW w:w="850" w:type="dxa"/>
            <w:shd w:val="clear" w:color="auto" w:fill="auto"/>
          </w:tcPr>
          <w:p w:rsidR="000E5A3B" w:rsidRPr="00531349" w:rsidRDefault="000E5A3B" w:rsidP="00A975A7">
            <w:pPr>
              <w:rPr>
                <w:rFonts w:cs="Arial"/>
                <w:szCs w:val="22"/>
                <w:highlight w:val="yellow"/>
              </w:rPr>
            </w:pPr>
          </w:p>
        </w:tc>
      </w:tr>
      <w:tr w:rsidR="00531349" w:rsidRPr="00531349" w:rsidTr="00A919EE">
        <w:tc>
          <w:tcPr>
            <w:tcW w:w="4423" w:type="dxa"/>
            <w:shd w:val="clear" w:color="auto" w:fill="auto"/>
          </w:tcPr>
          <w:p w:rsidR="000E5A3B" w:rsidRPr="00531349" w:rsidRDefault="000E5A3B" w:rsidP="00A975A7">
            <w:pPr>
              <w:rPr>
                <w:rFonts w:cs="Arial"/>
                <w:szCs w:val="22"/>
              </w:rPr>
            </w:pPr>
            <w:r w:rsidRPr="00531349">
              <w:rPr>
                <w:rFonts w:cs="Arial"/>
                <w:szCs w:val="22"/>
              </w:rPr>
              <w:t>Health and Wellbeing</w:t>
            </w:r>
          </w:p>
          <w:p w:rsidR="000E5A3B" w:rsidRPr="00531349" w:rsidRDefault="000E5A3B" w:rsidP="00A975A7">
            <w:pPr>
              <w:rPr>
                <w:rFonts w:cs="Arial"/>
                <w:szCs w:val="22"/>
              </w:rPr>
            </w:pPr>
          </w:p>
        </w:tc>
        <w:tc>
          <w:tcPr>
            <w:tcW w:w="850" w:type="dxa"/>
            <w:shd w:val="clear" w:color="auto" w:fill="auto"/>
            <w:vAlign w:val="center"/>
          </w:tcPr>
          <w:p w:rsidR="000E5A3B" w:rsidRPr="00531349" w:rsidRDefault="00A919EE" w:rsidP="00A919EE">
            <w:pPr>
              <w:jc w:val="center"/>
              <w:rPr>
                <w:rFonts w:cs="Arial"/>
                <w:szCs w:val="22"/>
              </w:rPr>
            </w:pPr>
            <w:r w:rsidRPr="00531349">
              <w:rPr>
                <w:rFonts w:cs="Arial"/>
                <w:szCs w:val="22"/>
              </w:rPr>
              <w:t>X</w:t>
            </w:r>
          </w:p>
        </w:tc>
      </w:tr>
      <w:tr w:rsidR="00531349" w:rsidRPr="00531349" w:rsidTr="00A919EE">
        <w:tc>
          <w:tcPr>
            <w:tcW w:w="4423" w:type="dxa"/>
            <w:shd w:val="clear" w:color="auto" w:fill="auto"/>
          </w:tcPr>
          <w:p w:rsidR="000E5A3B" w:rsidRPr="00531349" w:rsidRDefault="000E5A3B" w:rsidP="00A975A7">
            <w:pPr>
              <w:rPr>
                <w:rFonts w:cs="Arial"/>
                <w:szCs w:val="22"/>
              </w:rPr>
            </w:pPr>
            <w:r w:rsidRPr="00531349">
              <w:rPr>
                <w:rFonts w:cs="Arial"/>
                <w:szCs w:val="22"/>
              </w:rPr>
              <w:t>Place</w:t>
            </w:r>
          </w:p>
          <w:p w:rsidR="000E5A3B" w:rsidRPr="00531349" w:rsidRDefault="000E5A3B" w:rsidP="00A975A7">
            <w:pPr>
              <w:rPr>
                <w:rFonts w:cs="Arial"/>
                <w:szCs w:val="22"/>
              </w:rPr>
            </w:pPr>
          </w:p>
        </w:tc>
        <w:tc>
          <w:tcPr>
            <w:tcW w:w="850" w:type="dxa"/>
            <w:shd w:val="clear" w:color="auto" w:fill="auto"/>
            <w:vAlign w:val="center"/>
          </w:tcPr>
          <w:p w:rsidR="000E5A3B" w:rsidRPr="00531349" w:rsidRDefault="00A919EE" w:rsidP="00A919EE">
            <w:pPr>
              <w:jc w:val="center"/>
              <w:rPr>
                <w:rFonts w:cs="Arial"/>
                <w:szCs w:val="22"/>
              </w:rPr>
            </w:pPr>
            <w:r w:rsidRPr="00531349">
              <w:rPr>
                <w:rFonts w:cs="Arial"/>
                <w:szCs w:val="22"/>
              </w:rPr>
              <w:t>X</w:t>
            </w:r>
          </w:p>
        </w:tc>
      </w:tr>
    </w:tbl>
    <w:p w:rsidR="002D4745" w:rsidRPr="00531349" w:rsidRDefault="002D4745">
      <w:pPr>
        <w:rPr>
          <w:rFonts w:cs="Arial"/>
          <w:szCs w:val="22"/>
        </w:rPr>
      </w:pPr>
    </w:p>
    <w:p w:rsidR="002D4745" w:rsidRPr="00531349" w:rsidRDefault="002D4745" w:rsidP="002D4745">
      <w:pPr>
        <w:ind w:firstLine="720"/>
        <w:rPr>
          <w:rFonts w:cs="Arial"/>
          <w:szCs w:val="22"/>
        </w:rPr>
      </w:pPr>
      <w:r w:rsidRPr="00531349">
        <w:rPr>
          <w:rFonts w:cs="Arial"/>
          <w:szCs w:val="22"/>
        </w:rPr>
        <w:t>Projects relating to People in the Corporate Plan:</w:t>
      </w:r>
    </w:p>
    <w:p w:rsidR="002D4745" w:rsidRPr="00531349" w:rsidRDefault="002D4745" w:rsidP="002D4745">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531349" w:rsidTr="000E5A3B">
        <w:tc>
          <w:tcPr>
            <w:tcW w:w="4423" w:type="dxa"/>
            <w:shd w:val="clear" w:color="auto" w:fill="auto"/>
          </w:tcPr>
          <w:p w:rsidR="002D4745" w:rsidRPr="00531349" w:rsidRDefault="002D4745" w:rsidP="00A975A7">
            <w:pPr>
              <w:rPr>
                <w:rFonts w:cs="Arial"/>
                <w:szCs w:val="22"/>
              </w:rPr>
            </w:pPr>
            <w:r w:rsidRPr="00531349">
              <w:rPr>
                <w:rFonts w:cs="Arial"/>
                <w:szCs w:val="22"/>
              </w:rPr>
              <w:t xml:space="preserve">People </w:t>
            </w:r>
          </w:p>
          <w:p w:rsidR="002D4745" w:rsidRPr="00531349" w:rsidRDefault="002D4745" w:rsidP="00A975A7">
            <w:pPr>
              <w:rPr>
                <w:rFonts w:cs="Arial"/>
                <w:szCs w:val="22"/>
              </w:rPr>
            </w:pPr>
          </w:p>
        </w:tc>
        <w:tc>
          <w:tcPr>
            <w:tcW w:w="850" w:type="dxa"/>
            <w:shd w:val="clear" w:color="auto" w:fill="auto"/>
          </w:tcPr>
          <w:p w:rsidR="002D4745" w:rsidRPr="00531349" w:rsidRDefault="002D4745" w:rsidP="00A975A7">
            <w:pPr>
              <w:rPr>
                <w:rFonts w:cs="Arial"/>
                <w:szCs w:val="22"/>
              </w:rPr>
            </w:pPr>
          </w:p>
        </w:tc>
      </w:tr>
    </w:tbl>
    <w:p w:rsidR="00A919EE" w:rsidRPr="00531349" w:rsidRDefault="002F5C5E" w:rsidP="00A919EE">
      <w:pPr>
        <w:keepNext/>
        <w:outlineLvl w:val="0"/>
        <w:rPr>
          <w:rFonts w:cs="Arial"/>
          <w:b/>
          <w:szCs w:val="22"/>
        </w:rPr>
      </w:pPr>
      <w:r w:rsidRPr="00531349">
        <w:rPr>
          <w:rFonts w:cs="Arial"/>
          <w:b/>
          <w:szCs w:val="22"/>
        </w:rPr>
        <w:t>BACKGROUND TO THE REPORT</w:t>
      </w:r>
    </w:p>
    <w:p w:rsidR="00A919EE" w:rsidRPr="00531349" w:rsidRDefault="00A919EE" w:rsidP="00A919EE">
      <w:pPr>
        <w:keepNext/>
        <w:outlineLvl w:val="0"/>
        <w:rPr>
          <w:rFonts w:cs="Arial"/>
          <w:szCs w:val="22"/>
        </w:rPr>
      </w:pPr>
    </w:p>
    <w:p w:rsidR="00A919EE" w:rsidRPr="00531349" w:rsidRDefault="00A919EE" w:rsidP="00A919EE">
      <w:pPr>
        <w:pStyle w:val="ListParagraph"/>
        <w:keepNext/>
        <w:numPr>
          <w:ilvl w:val="0"/>
          <w:numId w:val="15"/>
        </w:numPr>
        <w:outlineLvl w:val="0"/>
        <w:rPr>
          <w:rFonts w:ascii="Arial" w:hAnsi="Arial" w:cs="Arial"/>
        </w:rPr>
      </w:pPr>
      <w:r w:rsidRPr="00531349">
        <w:rPr>
          <w:rFonts w:ascii="Arial" w:hAnsi="Arial" w:cs="Arial"/>
        </w:rPr>
        <w:t>In response to the initial consultation exercise with residents which ran from December 2018 to the end of January 2019 a letter was sent to residents by the Leader of the Council on 29</w:t>
      </w:r>
      <w:r w:rsidRPr="00531349">
        <w:rPr>
          <w:rFonts w:ascii="Arial" w:hAnsi="Arial" w:cs="Arial"/>
          <w:vertAlign w:val="superscript"/>
        </w:rPr>
        <w:t>th</w:t>
      </w:r>
      <w:r w:rsidRPr="00531349">
        <w:rPr>
          <w:rFonts w:ascii="Arial" w:hAnsi="Arial" w:cs="Arial"/>
        </w:rPr>
        <w:t xml:space="preserve"> January 2019 to acknowledge the feedback received and to recommend a way forward for each of the sites. The following recommendations were made for each site:</w:t>
      </w:r>
    </w:p>
    <w:p w:rsidR="00A919EE" w:rsidRPr="00531349" w:rsidRDefault="00A919EE" w:rsidP="00A919EE">
      <w:pPr>
        <w:pStyle w:val="ListParagraph"/>
        <w:rPr>
          <w:rFonts w:ascii="Arial" w:hAnsi="Arial" w:cs="Arial"/>
        </w:rPr>
      </w:pPr>
    </w:p>
    <w:p w:rsidR="00A919EE" w:rsidRPr="00531349" w:rsidRDefault="00A919EE" w:rsidP="00A919EE">
      <w:pPr>
        <w:keepNext/>
        <w:numPr>
          <w:ilvl w:val="1"/>
          <w:numId w:val="19"/>
        </w:numPr>
        <w:outlineLvl w:val="0"/>
        <w:rPr>
          <w:rFonts w:cs="Arial"/>
          <w:szCs w:val="22"/>
        </w:rPr>
      </w:pPr>
      <w:r w:rsidRPr="00531349">
        <w:rPr>
          <w:rFonts w:cs="Arial"/>
          <w:szCs w:val="22"/>
        </w:rPr>
        <w:lastRenderedPageBreak/>
        <w:t>Bridge Road, Lostock Hall – to include the site within the green links programme rather than releasing it for any other use.</w:t>
      </w:r>
    </w:p>
    <w:p w:rsidR="00A919EE" w:rsidRPr="00531349" w:rsidRDefault="00A919EE" w:rsidP="00A919EE">
      <w:pPr>
        <w:keepNext/>
        <w:numPr>
          <w:ilvl w:val="1"/>
          <w:numId w:val="19"/>
        </w:numPr>
        <w:outlineLvl w:val="0"/>
        <w:rPr>
          <w:rFonts w:cs="Arial"/>
          <w:szCs w:val="22"/>
        </w:rPr>
      </w:pPr>
      <w:r w:rsidRPr="00531349">
        <w:rPr>
          <w:rFonts w:cs="Arial"/>
          <w:szCs w:val="22"/>
        </w:rPr>
        <w:t xml:space="preserve">Kingsfold Drive, Penwortham – to work with residents to understand more fully and clearly how the land could be used and committing the Council to undertaking more detailed consultation so that the recommendations of residents are more clearly understood. </w:t>
      </w:r>
    </w:p>
    <w:p w:rsidR="00A919EE" w:rsidRPr="00531349" w:rsidRDefault="00A919EE" w:rsidP="00A919EE">
      <w:pPr>
        <w:keepNext/>
        <w:numPr>
          <w:ilvl w:val="1"/>
          <w:numId w:val="19"/>
        </w:numPr>
        <w:outlineLvl w:val="0"/>
        <w:rPr>
          <w:rFonts w:cs="Arial"/>
          <w:szCs w:val="22"/>
        </w:rPr>
      </w:pPr>
      <w:r w:rsidRPr="00531349">
        <w:rPr>
          <w:rFonts w:cs="Arial"/>
          <w:szCs w:val="22"/>
        </w:rPr>
        <w:t xml:space="preserve">Bent Lane, Leyland – due to strong views regarding the use of the land it was recommended that a planning for real exercise be undertaken with residents. </w:t>
      </w:r>
    </w:p>
    <w:p w:rsidR="00A919EE" w:rsidRPr="00531349" w:rsidRDefault="00A919EE" w:rsidP="00A919EE">
      <w:pPr>
        <w:keepNext/>
        <w:numPr>
          <w:ilvl w:val="1"/>
          <w:numId w:val="19"/>
        </w:numPr>
        <w:outlineLvl w:val="0"/>
        <w:rPr>
          <w:rFonts w:cs="Arial"/>
          <w:szCs w:val="22"/>
        </w:rPr>
      </w:pPr>
      <w:r w:rsidRPr="00531349">
        <w:rPr>
          <w:rFonts w:cs="Arial"/>
          <w:szCs w:val="22"/>
        </w:rPr>
        <w:t>Balcarres Green, Leyland - due to strong views regarding the use of the land it was recommended that a planning for real exercise be undertaken with residents.</w:t>
      </w:r>
    </w:p>
    <w:p w:rsidR="00A919EE" w:rsidRPr="00531349" w:rsidRDefault="00A919EE" w:rsidP="00A919EE">
      <w:pPr>
        <w:keepNext/>
        <w:numPr>
          <w:ilvl w:val="1"/>
          <w:numId w:val="19"/>
        </w:numPr>
        <w:outlineLvl w:val="0"/>
        <w:rPr>
          <w:rFonts w:cs="Arial"/>
          <w:szCs w:val="22"/>
        </w:rPr>
      </w:pPr>
      <w:r w:rsidRPr="00531349">
        <w:rPr>
          <w:rFonts w:cs="Arial"/>
          <w:szCs w:val="22"/>
        </w:rPr>
        <w:t>McKenzie Arms, Station Road, Bamber Bridge – an options appraisal for the site was to be undertaken to assess potential development options.</w:t>
      </w:r>
    </w:p>
    <w:p w:rsidR="00A919EE" w:rsidRPr="00531349" w:rsidRDefault="00A919EE" w:rsidP="00A919EE">
      <w:pPr>
        <w:keepNext/>
        <w:ind w:left="720"/>
        <w:outlineLvl w:val="0"/>
        <w:rPr>
          <w:rFonts w:cs="Arial"/>
          <w:szCs w:val="22"/>
        </w:rPr>
      </w:pPr>
    </w:p>
    <w:p w:rsidR="00A919EE" w:rsidRPr="00531349" w:rsidRDefault="00A919EE" w:rsidP="00A919EE">
      <w:pPr>
        <w:pStyle w:val="ListParagraph"/>
        <w:keepNext/>
        <w:numPr>
          <w:ilvl w:val="0"/>
          <w:numId w:val="15"/>
        </w:numPr>
        <w:outlineLvl w:val="0"/>
        <w:rPr>
          <w:rFonts w:ascii="Arial" w:hAnsi="Arial" w:cs="Arial"/>
        </w:rPr>
      </w:pPr>
      <w:r w:rsidRPr="00531349">
        <w:rPr>
          <w:rFonts w:ascii="Arial" w:hAnsi="Arial" w:cs="Arial"/>
        </w:rPr>
        <w:t>Following an initial consultation event, Planning for Real exercises were run for residents from Bent Lane and Balcarres Green. Feedback from the events suggested that residents wanted to see the local environment prioritised rather than using the land for development and raised concerns regarding traffic and transport.</w:t>
      </w:r>
    </w:p>
    <w:p w:rsidR="00A919EE" w:rsidRPr="00531349" w:rsidRDefault="00A919EE" w:rsidP="00A919EE">
      <w:pPr>
        <w:pStyle w:val="ListParagraph"/>
        <w:keepNext/>
        <w:ind w:left="644"/>
        <w:outlineLvl w:val="0"/>
        <w:rPr>
          <w:rFonts w:ascii="Arial" w:hAnsi="Arial" w:cs="Arial"/>
        </w:rPr>
      </w:pPr>
    </w:p>
    <w:p w:rsidR="00A919EE" w:rsidRPr="00531349" w:rsidRDefault="00A919EE" w:rsidP="00A919EE">
      <w:pPr>
        <w:pStyle w:val="ListParagraph"/>
        <w:keepNext/>
        <w:numPr>
          <w:ilvl w:val="0"/>
          <w:numId w:val="15"/>
        </w:numPr>
        <w:outlineLvl w:val="0"/>
        <w:rPr>
          <w:rFonts w:ascii="Arial" w:hAnsi="Arial" w:cs="Arial"/>
        </w:rPr>
      </w:pPr>
      <w:r w:rsidRPr="00531349">
        <w:rPr>
          <w:rFonts w:ascii="Arial" w:hAnsi="Arial" w:cs="Arial"/>
        </w:rPr>
        <w:t xml:space="preserve">The feedback from residents at the planning for real consultation exercises are attached at appendix 1 for information. </w:t>
      </w:r>
    </w:p>
    <w:p w:rsidR="00A919EE" w:rsidRPr="00531349" w:rsidRDefault="00A919EE" w:rsidP="00A919EE">
      <w:pPr>
        <w:pStyle w:val="ListParagraph"/>
        <w:keepNext/>
        <w:ind w:left="644"/>
        <w:outlineLvl w:val="0"/>
        <w:rPr>
          <w:rFonts w:ascii="Arial" w:hAnsi="Arial" w:cs="Arial"/>
        </w:rPr>
      </w:pPr>
    </w:p>
    <w:p w:rsidR="00A919EE" w:rsidRPr="00531349" w:rsidRDefault="00F60979" w:rsidP="00A919EE">
      <w:pPr>
        <w:pStyle w:val="ListParagraph"/>
        <w:keepNext/>
        <w:numPr>
          <w:ilvl w:val="0"/>
          <w:numId w:val="15"/>
        </w:numPr>
        <w:outlineLvl w:val="0"/>
        <w:rPr>
          <w:rFonts w:ascii="Arial" w:hAnsi="Arial" w:cs="Arial"/>
        </w:rPr>
      </w:pPr>
      <w:r>
        <w:rPr>
          <w:rFonts w:ascii="Arial" w:hAnsi="Arial" w:cs="Arial"/>
        </w:rPr>
        <w:t>An initial options appraisal for the McKenzie Arms site has been undertaken however should cabinet wish to proceed with the development then a more detailed options appraisal and business case shall be completed for consideration by Cabinet.</w:t>
      </w:r>
      <w:r w:rsidR="00A919EE" w:rsidRPr="00531349">
        <w:rPr>
          <w:rFonts w:ascii="Arial" w:hAnsi="Arial" w:cs="Arial"/>
        </w:rPr>
        <w:t xml:space="preserve"> </w:t>
      </w:r>
    </w:p>
    <w:p w:rsidR="00A919EE" w:rsidRPr="00531349" w:rsidRDefault="00A919EE" w:rsidP="00A919EE">
      <w:pPr>
        <w:pStyle w:val="ListParagraph"/>
        <w:keepNext/>
        <w:ind w:left="644"/>
        <w:outlineLvl w:val="0"/>
        <w:rPr>
          <w:rFonts w:ascii="Arial" w:hAnsi="Arial" w:cs="Arial"/>
        </w:rPr>
      </w:pPr>
    </w:p>
    <w:p w:rsidR="008C04DA" w:rsidRPr="00531349" w:rsidRDefault="008C04DA" w:rsidP="008C04DA">
      <w:pPr>
        <w:keepNext/>
        <w:ind w:left="360"/>
        <w:outlineLvl w:val="0"/>
        <w:rPr>
          <w:rFonts w:cs="Arial"/>
          <w:szCs w:val="22"/>
        </w:rPr>
      </w:pPr>
    </w:p>
    <w:p w:rsidR="008C04DA" w:rsidRPr="00531349" w:rsidRDefault="0037228A" w:rsidP="002C71DE">
      <w:pPr>
        <w:keepNext/>
        <w:outlineLvl w:val="0"/>
        <w:rPr>
          <w:rFonts w:cs="Arial"/>
          <w:b/>
          <w:szCs w:val="22"/>
        </w:rPr>
      </w:pPr>
      <w:r w:rsidRPr="00531349">
        <w:rPr>
          <w:rFonts w:cs="Arial"/>
          <w:b/>
          <w:szCs w:val="22"/>
        </w:rPr>
        <w:t xml:space="preserve">PROPOSALS </w:t>
      </w:r>
      <w:r w:rsidR="002F5C5E" w:rsidRPr="00531349">
        <w:rPr>
          <w:rFonts w:cs="Arial"/>
          <w:b/>
          <w:szCs w:val="22"/>
        </w:rPr>
        <w:t>(e.g.</w:t>
      </w:r>
      <w:r w:rsidR="00814F6D" w:rsidRPr="00531349">
        <w:rPr>
          <w:rFonts w:cs="Arial"/>
          <w:b/>
          <w:szCs w:val="22"/>
        </w:rPr>
        <w:t xml:space="preserve"> </w:t>
      </w:r>
      <w:r w:rsidR="002F5C5E" w:rsidRPr="00531349">
        <w:rPr>
          <w:rFonts w:cs="Arial"/>
          <w:b/>
          <w:szCs w:val="22"/>
        </w:rPr>
        <w:t>RATIONALE, DETAIL</w:t>
      </w:r>
      <w:r w:rsidR="00D37BAE" w:rsidRPr="00531349">
        <w:rPr>
          <w:rFonts w:cs="Arial"/>
          <w:b/>
          <w:szCs w:val="22"/>
        </w:rPr>
        <w:t>, FINANCIAL, PROCUREMENT</w:t>
      </w:r>
      <w:r w:rsidR="002F5C5E" w:rsidRPr="00531349">
        <w:rPr>
          <w:rFonts w:cs="Arial"/>
          <w:b/>
          <w:szCs w:val="22"/>
        </w:rPr>
        <w:t>)</w:t>
      </w:r>
    </w:p>
    <w:p w:rsidR="00EF3B6C" w:rsidRPr="00531349" w:rsidRDefault="00EF3B6C" w:rsidP="00EF3B6C">
      <w:pPr>
        <w:keepNext/>
        <w:ind w:left="567"/>
        <w:outlineLvl w:val="0"/>
        <w:rPr>
          <w:rFonts w:cs="Arial"/>
          <w:szCs w:val="22"/>
        </w:rPr>
      </w:pPr>
    </w:p>
    <w:p w:rsidR="00A919EE" w:rsidRPr="00531349" w:rsidRDefault="00A919EE" w:rsidP="00A919EE">
      <w:pPr>
        <w:pStyle w:val="ListParagraph"/>
        <w:numPr>
          <w:ilvl w:val="0"/>
          <w:numId w:val="15"/>
        </w:numPr>
        <w:rPr>
          <w:rFonts w:ascii="Arial" w:hAnsi="Arial" w:cs="Arial"/>
        </w:rPr>
      </w:pPr>
      <w:r w:rsidRPr="00531349">
        <w:rPr>
          <w:rFonts w:ascii="Arial" w:hAnsi="Arial" w:cs="Arial"/>
        </w:rPr>
        <w:t xml:space="preserve">The proposal relating Bent Lane and Balcarres Green follow on from the planning for real events. </w:t>
      </w:r>
      <w:r w:rsidR="00A9664E">
        <w:rPr>
          <w:rFonts w:ascii="Arial" w:hAnsi="Arial" w:cs="Arial"/>
        </w:rPr>
        <w:t xml:space="preserve">Should cabinet wish to </w:t>
      </w:r>
      <w:r w:rsidR="00C75D48">
        <w:rPr>
          <w:rFonts w:ascii="Arial" w:hAnsi="Arial" w:cs="Arial"/>
        </w:rPr>
        <w:t xml:space="preserve">see </w:t>
      </w:r>
      <w:r w:rsidR="00A9664E">
        <w:rPr>
          <w:rFonts w:ascii="Arial" w:hAnsi="Arial" w:cs="Arial"/>
        </w:rPr>
        <w:t xml:space="preserve">further work on the </w:t>
      </w:r>
      <w:r w:rsidRPr="00531349">
        <w:rPr>
          <w:rFonts w:ascii="Arial" w:hAnsi="Arial" w:cs="Arial"/>
        </w:rPr>
        <w:t xml:space="preserve">McKenzie arms site </w:t>
      </w:r>
      <w:r w:rsidR="00A9664E">
        <w:rPr>
          <w:rFonts w:ascii="Arial" w:hAnsi="Arial" w:cs="Arial"/>
        </w:rPr>
        <w:t xml:space="preserve">to be undertaken </w:t>
      </w:r>
      <w:r w:rsidRPr="00531349">
        <w:rPr>
          <w:rFonts w:ascii="Arial" w:hAnsi="Arial" w:cs="Arial"/>
        </w:rPr>
        <w:t xml:space="preserve">then consultants shall need to be procured to undertake a full options appraisal and business plan for consideration by </w:t>
      </w:r>
      <w:r w:rsidR="00C75D48">
        <w:rPr>
          <w:rFonts w:ascii="Arial" w:hAnsi="Arial" w:cs="Arial"/>
        </w:rPr>
        <w:t>Cabinet</w:t>
      </w:r>
      <w:r w:rsidRPr="00531349">
        <w:rPr>
          <w:rFonts w:ascii="Arial" w:hAnsi="Arial" w:cs="Arial"/>
        </w:rPr>
        <w:t>.</w:t>
      </w:r>
    </w:p>
    <w:p w:rsidR="008C04DA" w:rsidRPr="00531349" w:rsidRDefault="008C04DA" w:rsidP="008C04DA">
      <w:pPr>
        <w:ind w:left="360"/>
        <w:rPr>
          <w:rFonts w:cs="Arial"/>
          <w:szCs w:val="22"/>
        </w:rPr>
      </w:pPr>
    </w:p>
    <w:p w:rsidR="007A0801" w:rsidRPr="00531349" w:rsidRDefault="001A24F9" w:rsidP="002C71DE">
      <w:pPr>
        <w:rPr>
          <w:rFonts w:cs="Arial"/>
          <w:b/>
          <w:szCs w:val="22"/>
        </w:rPr>
      </w:pPr>
      <w:r w:rsidRPr="00531349">
        <w:rPr>
          <w:rFonts w:cs="Arial"/>
          <w:b/>
          <w:szCs w:val="22"/>
        </w:rPr>
        <w:t>CONSULTATION CARRIED</w:t>
      </w:r>
      <w:r w:rsidR="007A0801" w:rsidRPr="00531349">
        <w:rPr>
          <w:rFonts w:cs="Arial"/>
          <w:b/>
          <w:szCs w:val="22"/>
        </w:rPr>
        <w:t xml:space="preserve"> OUT AND OUTCOME OF CONSULTATION</w:t>
      </w:r>
    </w:p>
    <w:p w:rsidR="007A0801" w:rsidRPr="00531349" w:rsidRDefault="007A0801" w:rsidP="007A0801">
      <w:pPr>
        <w:ind w:left="567"/>
        <w:rPr>
          <w:rFonts w:cs="Arial"/>
          <w:szCs w:val="22"/>
        </w:rPr>
      </w:pPr>
    </w:p>
    <w:p w:rsidR="00A919EE" w:rsidRPr="00531349" w:rsidRDefault="00A919EE" w:rsidP="00A919EE">
      <w:pPr>
        <w:pStyle w:val="ListParagraph"/>
        <w:numPr>
          <w:ilvl w:val="0"/>
          <w:numId w:val="15"/>
        </w:numPr>
        <w:autoSpaceDE w:val="0"/>
        <w:autoSpaceDN w:val="0"/>
        <w:adjustRightInd w:val="0"/>
        <w:rPr>
          <w:rFonts w:ascii="Arial" w:eastAsiaTheme="minorHAnsi" w:hAnsi="Arial" w:cs="Arial"/>
        </w:rPr>
      </w:pPr>
      <w:r w:rsidRPr="00531349">
        <w:rPr>
          <w:rFonts w:ascii="Arial" w:hAnsi="Arial" w:cs="Arial"/>
        </w:rPr>
        <w:t>A decision was taken to hold two bespoke planning for real exercises with residents from Bent Lane and Balcarres Green. These took place on Thursday 28</w:t>
      </w:r>
      <w:r w:rsidRPr="00531349">
        <w:rPr>
          <w:rFonts w:ascii="Arial" w:hAnsi="Arial" w:cs="Arial"/>
          <w:vertAlign w:val="superscript"/>
        </w:rPr>
        <w:t>th</w:t>
      </w:r>
      <w:r w:rsidRPr="00531349">
        <w:rPr>
          <w:rFonts w:ascii="Arial" w:hAnsi="Arial" w:cs="Arial"/>
        </w:rPr>
        <w:t xml:space="preserve"> February and 11</w:t>
      </w:r>
      <w:r w:rsidRPr="00531349">
        <w:rPr>
          <w:rFonts w:ascii="Arial" w:hAnsi="Arial" w:cs="Arial"/>
          <w:vertAlign w:val="superscript"/>
        </w:rPr>
        <w:t>th</w:t>
      </w:r>
      <w:r w:rsidRPr="00531349">
        <w:rPr>
          <w:rFonts w:ascii="Arial" w:hAnsi="Arial" w:cs="Arial"/>
        </w:rPr>
        <w:t xml:space="preserve"> March 2019. The events was very well attended with over a 150 residents involved. The planning for real events allowed residents not just to state what they did not want but was rather an opportunity to put forward their priorities and ideas for Bent lane and Balcarres </w:t>
      </w:r>
      <w:r w:rsidRPr="00531349">
        <w:rPr>
          <w:rFonts w:ascii="Arial" w:hAnsi="Arial" w:cs="Arial"/>
        </w:rPr>
        <w:lastRenderedPageBreak/>
        <w:t>Green. Officers have collated feedback from the planning for real events which is attached to this report as Appendix 1.</w:t>
      </w:r>
    </w:p>
    <w:p w:rsidR="00A919EE" w:rsidRPr="00531349" w:rsidRDefault="00A919EE" w:rsidP="00A919EE">
      <w:pPr>
        <w:pStyle w:val="ListParagraph"/>
        <w:autoSpaceDE w:val="0"/>
        <w:autoSpaceDN w:val="0"/>
        <w:adjustRightInd w:val="0"/>
        <w:ind w:left="644"/>
        <w:rPr>
          <w:rFonts w:ascii="Arial" w:eastAsiaTheme="minorHAnsi" w:hAnsi="Arial" w:cs="Arial"/>
        </w:rPr>
      </w:pPr>
    </w:p>
    <w:p w:rsidR="00A919EE" w:rsidRDefault="00A919EE" w:rsidP="00A919EE">
      <w:pPr>
        <w:pStyle w:val="ListParagraph"/>
        <w:numPr>
          <w:ilvl w:val="0"/>
          <w:numId w:val="15"/>
        </w:numPr>
        <w:autoSpaceDE w:val="0"/>
        <w:autoSpaceDN w:val="0"/>
        <w:adjustRightInd w:val="0"/>
        <w:rPr>
          <w:rFonts w:ascii="Arial" w:eastAsiaTheme="minorHAnsi" w:hAnsi="Arial" w:cs="Arial"/>
        </w:rPr>
      </w:pPr>
      <w:r w:rsidRPr="00531349">
        <w:rPr>
          <w:rFonts w:ascii="Arial" w:eastAsiaTheme="minorHAnsi" w:hAnsi="Arial" w:cs="Arial"/>
        </w:rPr>
        <w:t xml:space="preserve">The ‘Planning for Real’ consultation methodology involved trained Council officers   working with residents on identifying what ideas or opportunities could be taken forward at Bent Lane and Balcarres Green. This involved a model of Bent lane and Balcarres Green on which residents were asked to place miniature versions of what residents wished to see happen on the site e.g. playground facilities, improved footpaths, more trees and flowers etc. This methodology proved very popular with residents attending the Bent Lane and Balcarres Green events who felt a real engagement with the process.  </w:t>
      </w:r>
    </w:p>
    <w:p w:rsidR="00A9664E" w:rsidRPr="00A9664E" w:rsidRDefault="00A9664E" w:rsidP="00A9664E">
      <w:pPr>
        <w:pStyle w:val="ListParagraph"/>
        <w:rPr>
          <w:rFonts w:ascii="Arial" w:eastAsiaTheme="minorHAnsi" w:hAnsi="Arial" w:cs="Arial"/>
        </w:rPr>
      </w:pPr>
    </w:p>
    <w:p w:rsidR="00531349" w:rsidRPr="00A9664E" w:rsidRDefault="00A9664E" w:rsidP="00EF33AA">
      <w:pPr>
        <w:pStyle w:val="ListParagraph"/>
        <w:numPr>
          <w:ilvl w:val="0"/>
          <w:numId w:val="15"/>
        </w:numPr>
        <w:autoSpaceDE w:val="0"/>
        <w:autoSpaceDN w:val="0"/>
        <w:adjustRightInd w:val="0"/>
        <w:rPr>
          <w:rFonts w:ascii="Arial" w:eastAsiaTheme="minorHAnsi" w:hAnsi="Arial" w:cs="Arial"/>
        </w:rPr>
      </w:pPr>
      <w:r w:rsidRPr="00A9664E">
        <w:rPr>
          <w:rFonts w:ascii="Arial" w:eastAsiaTheme="minorHAnsi" w:hAnsi="Arial" w:cs="Arial"/>
        </w:rPr>
        <w:t xml:space="preserve"> The Assistant Director for Property and Housing has met with </w:t>
      </w:r>
      <w:r>
        <w:rPr>
          <w:rFonts w:ascii="Arial" w:eastAsiaTheme="minorHAnsi" w:hAnsi="Arial" w:cs="Arial"/>
        </w:rPr>
        <w:t xml:space="preserve">the </w:t>
      </w:r>
      <w:r w:rsidR="00C75D48">
        <w:rPr>
          <w:rFonts w:ascii="Arial" w:eastAsiaTheme="minorHAnsi" w:hAnsi="Arial" w:cs="Arial"/>
        </w:rPr>
        <w:t xml:space="preserve">My Neighbourhood </w:t>
      </w:r>
      <w:r w:rsidRPr="00A9664E">
        <w:rPr>
          <w:rFonts w:ascii="Arial" w:eastAsiaTheme="minorHAnsi" w:hAnsi="Arial" w:cs="Arial"/>
        </w:rPr>
        <w:t>Chair and Vice Chair for Bamber Bridge</w:t>
      </w:r>
      <w:r>
        <w:rPr>
          <w:rFonts w:ascii="Arial" w:eastAsiaTheme="minorHAnsi" w:hAnsi="Arial" w:cs="Arial"/>
        </w:rPr>
        <w:t xml:space="preserve">. Both the Chair and Vice Chair stated that they were supportive of a full options appraisal and business case being developed for the McKenzie Arms site and reported back to Cabinet. They also stated that they wanted the scheme to be focused on affordable housing and subject to a full air quality and environmental impact assessment. </w:t>
      </w:r>
      <w:r w:rsidRPr="00A9664E">
        <w:rPr>
          <w:rFonts w:ascii="Arial" w:eastAsiaTheme="minorHAnsi" w:hAnsi="Arial" w:cs="Arial"/>
        </w:rPr>
        <w:t xml:space="preserve"> </w:t>
      </w:r>
    </w:p>
    <w:p w:rsidR="00531349" w:rsidRPr="00531349" w:rsidRDefault="00531349" w:rsidP="00531349">
      <w:pPr>
        <w:pStyle w:val="ListParagraph"/>
        <w:autoSpaceDE w:val="0"/>
        <w:autoSpaceDN w:val="0"/>
        <w:adjustRightInd w:val="0"/>
        <w:ind w:left="644"/>
        <w:rPr>
          <w:rFonts w:ascii="Arial" w:eastAsiaTheme="minorHAnsi" w:hAnsi="Arial" w:cs="Arial"/>
        </w:rPr>
      </w:pPr>
    </w:p>
    <w:p w:rsidR="001A24F9" w:rsidRPr="00531349" w:rsidRDefault="008770BE" w:rsidP="002C71DE">
      <w:pPr>
        <w:rPr>
          <w:rFonts w:cs="Arial"/>
          <w:b/>
          <w:szCs w:val="22"/>
        </w:rPr>
      </w:pPr>
      <w:r w:rsidRPr="00531349">
        <w:rPr>
          <w:rFonts w:cs="Arial"/>
          <w:b/>
          <w:szCs w:val="22"/>
        </w:rPr>
        <w:t>ALTER</w:t>
      </w:r>
      <w:r w:rsidR="00594D09" w:rsidRPr="00531349">
        <w:rPr>
          <w:rFonts w:cs="Arial"/>
          <w:b/>
          <w:szCs w:val="22"/>
        </w:rPr>
        <w:t xml:space="preserve">NATIVE </w:t>
      </w:r>
      <w:r w:rsidR="001A24F9" w:rsidRPr="00531349">
        <w:rPr>
          <w:rFonts w:cs="Arial"/>
          <w:b/>
          <w:szCs w:val="22"/>
        </w:rPr>
        <w:t xml:space="preserve">OPTIONS CONSIDERED </w:t>
      </w:r>
      <w:r w:rsidR="00CC4337" w:rsidRPr="00531349">
        <w:rPr>
          <w:rFonts w:cs="Arial"/>
          <w:b/>
          <w:szCs w:val="22"/>
        </w:rPr>
        <w:t>AND REJECTED</w:t>
      </w:r>
    </w:p>
    <w:p w:rsidR="007A0801" w:rsidRPr="00531349" w:rsidRDefault="007A0801" w:rsidP="007A0801">
      <w:pPr>
        <w:ind w:left="567"/>
        <w:rPr>
          <w:rFonts w:cs="Arial"/>
          <w:szCs w:val="22"/>
        </w:rPr>
      </w:pPr>
    </w:p>
    <w:p w:rsidR="00A919EE" w:rsidRDefault="00A919EE" w:rsidP="00A919EE">
      <w:pPr>
        <w:pStyle w:val="ListParagraph"/>
        <w:numPr>
          <w:ilvl w:val="0"/>
          <w:numId w:val="15"/>
        </w:numPr>
        <w:jc w:val="both"/>
        <w:rPr>
          <w:rFonts w:ascii="Arial" w:hAnsi="Arial" w:cs="Arial"/>
        </w:rPr>
      </w:pPr>
      <w:r w:rsidRPr="00531349">
        <w:rPr>
          <w:rFonts w:ascii="Arial" w:hAnsi="Arial" w:cs="Arial"/>
        </w:rPr>
        <w:t>The Council could choose to develop the land at Balcarres Green and Bent Lane for housing but this would clearly be contrary to the expressed wishes of residents as stated in the planning for real exercise.</w:t>
      </w:r>
    </w:p>
    <w:p w:rsidR="00531349" w:rsidRPr="00531349" w:rsidRDefault="00531349" w:rsidP="00531349">
      <w:pPr>
        <w:pStyle w:val="ListParagraph"/>
        <w:ind w:left="644"/>
        <w:jc w:val="both"/>
        <w:rPr>
          <w:rFonts w:ascii="Arial" w:hAnsi="Arial" w:cs="Arial"/>
        </w:rPr>
      </w:pPr>
    </w:p>
    <w:p w:rsidR="00A919EE" w:rsidRDefault="00A919EE" w:rsidP="00A919EE">
      <w:pPr>
        <w:pStyle w:val="ListParagraph"/>
        <w:numPr>
          <w:ilvl w:val="0"/>
          <w:numId w:val="15"/>
        </w:numPr>
        <w:jc w:val="both"/>
        <w:rPr>
          <w:rFonts w:ascii="Arial" w:hAnsi="Arial" w:cs="Arial"/>
        </w:rPr>
      </w:pPr>
      <w:r w:rsidRPr="00531349">
        <w:rPr>
          <w:rFonts w:ascii="Arial" w:hAnsi="Arial" w:cs="Arial"/>
        </w:rPr>
        <w:t>The Council could choose not to proceed with a full options appraisal and business case for the McKenzie Arms site however the consultation feedback suggests that there is little opposition to using the site for development (only one objection was received as part of the consultation exercise).</w:t>
      </w:r>
      <w:r w:rsidR="00C75D48">
        <w:rPr>
          <w:rFonts w:ascii="Arial" w:hAnsi="Arial" w:cs="Arial"/>
        </w:rPr>
        <w:t xml:space="preserve"> Feedback from the My Neighbourhood Chair and Vice Chair for Bamber Bridge has indicated that they would like to see something done with the site.</w:t>
      </w:r>
    </w:p>
    <w:p w:rsidR="00C75D48" w:rsidRPr="00C75D48" w:rsidRDefault="00C75D48" w:rsidP="00C75D48">
      <w:pPr>
        <w:pStyle w:val="ListParagraph"/>
        <w:rPr>
          <w:rFonts w:ascii="Arial" w:hAnsi="Arial" w:cs="Arial"/>
        </w:rPr>
      </w:pPr>
    </w:p>
    <w:p w:rsidR="00C75D48" w:rsidRPr="00531349" w:rsidRDefault="00C75D48" w:rsidP="00A919EE">
      <w:pPr>
        <w:pStyle w:val="ListParagraph"/>
        <w:numPr>
          <w:ilvl w:val="0"/>
          <w:numId w:val="15"/>
        </w:numPr>
        <w:jc w:val="both"/>
        <w:rPr>
          <w:rFonts w:ascii="Arial" w:hAnsi="Arial" w:cs="Arial"/>
        </w:rPr>
      </w:pPr>
      <w:r>
        <w:rPr>
          <w:rFonts w:ascii="Arial" w:hAnsi="Arial" w:cs="Arial"/>
        </w:rPr>
        <w:t>The site could potentially provide an access route into the Wesley Mill development. However, the developers have chosen an alternative access road into the scheme and given this, the requirement</w:t>
      </w:r>
      <w:r w:rsidR="004178B2">
        <w:rPr>
          <w:rFonts w:ascii="Arial" w:hAnsi="Arial" w:cs="Arial"/>
        </w:rPr>
        <w:t xml:space="preserve"> to </w:t>
      </w:r>
      <w:r>
        <w:rPr>
          <w:rFonts w:ascii="Arial" w:hAnsi="Arial" w:cs="Arial"/>
        </w:rPr>
        <w:t xml:space="preserve">purchase school playing field land to give access from Station road and potential triggering of </w:t>
      </w:r>
      <w:r w:rsidR="004178B2">
        <w:rPr>
          <w:rFonts w:ascii="Arial" w:hAnsi="Arial" w:cs="Arial"/>
        </w:rPr>
        <w:t xml:space="preserve">an </w:t>
      </w:r>
      <w:r>
        <w:rPr>
          <w:rFonts w:ascii="Arial" w:hAnsi="Arial" w:cs="Arial"/>
        </w:rPr>
        <w:t xml:space="preserve">overage </w:t>
      </w:r>
      <w:r w:rsidR="004178B2">
        <w:rPr>
          <w:rFonts w:ascii="Arial" w:hAnsi="Arial" w:cs="Arial"/>
        </w:rPr>
        <w:t>agreement it is not considered that this option would provide for the optimum use of the site.</w:t>
      </w:r>
      <w:r>
        <w:rPr>
          <w:rFonts w:ascii="Arial" w:hAnsi="Arial" w:cs="Arial"/>
        </w:rPr>
        <w:t xml:space="preserve"> </w:t>
      </w:r>
    </w:p>
    <w:p w:rsidR="001A24F9" w:rsidRPr="00531349" w:rsidRDefault="001A24F9" w:rsidP="001A24F9">
      <w:pPr>
        <w:rPr>
          <w:rFonts w:cs="Arial"/>
          <w:szCs w:val="22"/>
        </w:rPr>
      </w:pPr>
    </w:p>
    <w:p w:rsidR="001A24F9" w:rsidRPr="00531349" w:rsidRDefault="001A24F9" w:rsidP="002C71DE">
      <w:pPr>
        <w:rPr>
          <w:rFonts w:cs="Arial"/>
          <w:b/>
          <w:caps/>
          <w:szCs w:val="22"/>
        </w:rPr>
      </w:pPr>
      <w:r w:rsidRPr="00531349">
        <w:rPr>
          <w:rFonts w:cs="Arial"/>
          <w:b/>
          <w:caps/>
          <w:szCs w:val="22"/>
        </w:rPr>
        <w:t>Financial implications</w:t>
      </w:r>
    </w:p>
    <w:p w:rsidR="007A0801" w:rsidRPr="00531349" w:rsidRDefault="007A0801" w:rsidP="007A0801">
      <w:pPr>
        <w:ind w:left="567"/>
        <w:rPr>
          <w:rFonts w:cs="Arial"/>
          <w:caps/>
          <w:szCs w:val="22"/>
        </w:rPr>
      </w:pPr>
    </w:p>
    <w:p w:rsidR="00023E14" w:rsidRPr="00531349" w:rsidRDefault="00023E14" w:rsidP="00023E14">
      <w:pPr>
        <w:pStyle w:val="ListParagraph"/>
        <w:numPr>
          <w:ilvl w:val="0"/>
          <w:numId w:val="15"/>
        </w:numPr>
        <w:rPr>
          <w:rFonts w:ascii="Arial" w:hAnsi="Arial" w:cs="Arial"/>
          <w:caps/>
        </w:rPr>
      </w:pPr>
      <w:r w:rsidRPr="00531349">
        <w:rPr>
          <w:rFonts w:ascii="Arial" w:hAnsi="Arial" w:cs="Arial"/>
        </w:rPr>
        <w:lastRenderedPageBreak/>
        <w:t>The Council has identified investment in Green Links as a priority as part of the budget setting process. Officers shall work with residents to ensure that Green Links investment in  Bent Lane and Balcarres Green are in line with the recommendations arising from the planning for real exercise.</w:t>
      </w:r>
    </w:p>
    <w:p w:rsidR="00531349" w:rsidRPr="00531349" w:rsidRDefault="00531349" w:rsidP="00531349">
      <w:pPr>
        <w:pStyle w:val="ListParagraph"/>
        <w:ind w:left="644"/>
        <w:rPr>
          <w:rFonts w:ascii="Arial" w:hAnsi="Arial" w:cs="Arial"/>
          <w:caps/>
        </w:rPr>
      </w:pPr>
    </w:p>
    <w:p w:rsidR="00023E14" w:rsidRPr="00531349" w:rsidRDefault="00023E14" w:rsidP="00023E14">
      <w:pPr>
        <w:pStyle w:val="ListParagraph"/>
        <w:numPr>
          <w:ilvl w:val="0"/>
          <w:numId w:val="15"/>
        </w:numPr>
        <w:rPr>
          <w:rFonts w:ascii="Arial" w:hAnsi="Arial" w:cs="Arial"/>
          <w:caps/>
        </w:rPr>
      </w:pPr>
      <w:r w:rsidRPr="00531349">
        <w:rPr>
          <w:rFonts w:ascii="Arial" w:hAnsi="Arial" w:cs="Arial"/>
        </w:rPr>
        <w:t xml:space="preserve">Should the Council choose not to proceed with the </w:t>
      </w:r>
      <w:r w:rsidR="00A9664E">
        <w:rPr>
          <w:rFonts w:ascii="Arial" w:hAnsi="Arial" w:cs="Arial"/>
        </w:rPr>
        <w:t xml:space="preserve">Mckenzie Arms and other </w:t>
      </w:r>
      <w:r w:rsidRPr="00531349">
        <w:rPr>
          <w:rFonts w:ascii="Arial" w:hAnsi="Arial" w:cs="Arial"/>
        </w:rPr>
        <w:t xml:space="preserve">OPE sites it is probable that the Council will not be able to utilise any of the £362,000 which it was allocated under the funding application. </w:t>
      </w:r>
    </w:p>
    <w:p w:rsidR="001A24F9" w:rsidRPr="00531349" w:rsidRDefault="001A24F9" w:rsidP="001A24F9">
      <w:pPr>
        <w:rPr>
          <w:rFonts w:cs="Arial"/>
          <w:szCs w:val="22"/>
        </w:rPr>
      </w:pPr>
    </w:p>
    <w:p w:rsidR="007A0801" w:rsidRPr="00531349" w:rsidRDefault="007A0801" w:rsidP="002C71DE">
      <w:pPr>
        <w:rPr>
          <w:rFonts w:cs="Arial"/>
          <w:b/>
          <w:caps/>
          <w:szCs w:val="22"/>
        </w:rPr>
      </w:pPr>
      <w:r w:rsidRPr="00531349">
        <w:rPr>
          <w:rFonts w:cs="Arial"/>
          <w:b/>
          <w:caps/>
          <w:szCs w:val="22"/>
        </w:rPr>
        <w:t>LEGAL IMPLICATIONS</w:t>
      </w:r>
    </w:p>
    <w:p w:rsidR="007A0801" w:rsidRPr="00531349" w:rsidRDefault="007A0801" w:rsidP="007A0801">
      <w:pPr>
        <w:rPr>
          <w:rFonts w:cs="Arial"/>
          <w:caps/>
          <w:szCs w:val="22"/>
        </w:rPr>
      </w:pPr>
    </w:p>
    <w:p w:rsidR="00023E14" w:rsidRDefault="00023E14" w:rsidP="00023E14">
      <w:pPr>
        <w:pStyle w:val="ListParagraph"/>
        <w:numPr>
          <w:ilvl w:val="0"/>
          <w:numId w:val="15"/>
        </w:numPr>
        <w:rPr>
          <w:rFonts w:ascii="Arial" w:hAnsi="Arial" w:cs="Arial"/>
        </w:rPr>
      </w:pPr>
      <w:r w:rsidRPr="00531349">
        <w:rPr>
          <w:rFonts w:ascii="Arial" w:hAnsi="Arial" w:cs="Arial"/>
        </w:rPr>
        <w:t xml:space="preserve">There are no direct legal implications arising from this report at this stage. If the decision is made not to develop Bent Lane and Balcarres Green then consideration needs to be given as to what alternative uses would be acceptable and if so what legal protection we could give such land. </w:t>
      </w:r>
    </w:p>
    <w:p w:rsidR="00531349" w:rsidRPr="00531349" w:rsidRDefault="00531349" w:rsidP="00531349">
      <w:pPr>
        <w:pStyle w:val="ListParagraph"/>
        <w:ind w:left="644"/>
        <w:rPr>
          <w:rFonts w:ascii="Arial" w:hAnsi="Arial" w:cs="Arial"/>
        </w:rPr>
      </w:pPr>
    </w:p>
    <w:p w:rsidR="002C71DE" w:rsidRPr="00531349" w:rsidRDefault="002C71DE" w:rsidP="002C71DE">
      <w:pPr>
        <w:rPr>
          <w:rFonts w:cs="Arial"/>
          <w:b/>
          <w:caps/>
          <w:szCs w:val="22"/>
        </w:rPr>
      </w:pPr>
      <w:r w:rsidRPr="00531349">
        <w:rPr>
          <w:rFonts w:cs="Arial"/>
          <w:b/>
          <w:caps/>
          <w:szCs w:val="22"/>
        </w:rPr>
        <w:t>AIR QUALITY IMPLICATIONS</w:t>
      </w:r>
    </w:p>
    <w:p w:rsidR="002C71DE" w:rsidRPr="00531349" w:rsidRDefault="002C71DE" w:rsidP="002C71DE">
      <w:pPr>
        <w:rPr>
          <w:rFonts w:cs="Arial"/>
          <w:caps/>
          <w:szCs w:val="22"/>
        </w:rPr>
      </w:pPr>
    </w:p>
    <w:p w:rsidR="00531349" w:rsidRPr="00531349" w:rsidRDefault="00531349" w:rsidP="00531349">
      <w:pPr>
        <w:pStyle w:val="ListParagraph"/>
        <w:numPr>
          <w:ilvl w:val="0"/>
          <w:numId w:val="15"/>
        </w:numPr>
        <w:rPr>
          <w:rFonts w:ascii="Arial" w:hAnsi="Arial" w:cs="Arial"/>
          <w:caps/>
        </w:rPr>
      </w:pPr>
      <w:r w:rsidRPr="00531349">
        <w:rPr>
          <w:rFonts w:ascii="Arial" w:hAnsi="Arial" w:cs="Arial"/>
        </w:rPr>
        <w:t xml:space="preserve">There are no air quality implications relating to </w:t>
      </w:r>
      <w:r w:rsidR="00A14A30">
        <w:rPr>
          <w:rFonts w:ascii="Arial" w:hAnsi="Arial" w:cs="Arial"/>
        </w:rPr>
        <w:t>B</w:t>
      </w:r>
      <w:r w:rsidRPr="00531349">
        <w:rPr>
          <w:rFonts w:ascii="Arial" w:hAnsi="Arial" w:cs="Arial"/>
        </w:rPr>
        <w:t xml:space="preserve">alcarres </w:t>
      </w:r>
      <w:r w:rsidR="00A14A30">
        <w:rPr>
          <w:rFonts w:ascii="Arial" w:hAnsi="Arial" w:cs="Arial"/>
        </w:rPr>
        <w:t>G</w:t>
      </w:r>
      <w:r w:rsidRPr="00531349">
        <w:rPr>
          <w:rFonts w:ascii="Arial" w:hAnsi="Arial" w:cs="Arial"/>
        </w:rPr>
        <w:t xml:space="preserve">reen and </w:t>
      </w:r>
      <w:r w:rsidR="00A14A30">
        <w:rPr>
          <w:rFonts w:ascii="Arial" w:hAnsi="Arial" w:cs="Arial"/>
        </w:rPr>
        <w:t>B</w:t>
      </w:r>
      <w:r w:rsidRPr="00531349">
        <w:rPr>
          <w:rFonts w:ascii="Arial" w:hAnsi="Arial" w:cs="Arial"/>
        </w:rPr>
        <w:t xml:space="preserve">ent </w:t>
      </w:r>
      <w:r w:rsidR="00A14A30">
        <w:rPr>
          <w:rFonts w:ascii="Arial" w:hAnsi="Arial" w:cs="Arial"/>
        </w:rPr>
        <w:t>L</w:t>
      </w:r>
      <w:r w:rsidRPr="00531349">
        <w:rPr>
          <w:rFonts w:ascii="Arial" w:hAnsi="Arial" w:cs="Arial"/>
        </w:rPr>
        <w:t xml:space="preserve">ane. Should cabinet wish to proceed with a full business case and options appraisal for the </w:t>
      </w:r>
      <w:r w:rsidR="00A14A30">
        <w:rPr>
          <w:rFonts w:ascii="Arial" w:hAnsi="Arial" w:cs="Arial"/>
        </w:rPr>
        <w:t>M</w:t>
      </w:r>
      <w:r w:rsidRPr="00531349">
        <w:rPr>
          <w:rFonts w:ascii="Arial" w:hAnsi="Arial" w:cs="Arial"/>
        </w:rPr>
        <w:t>c</w:t>
      </w:r>
      <w:r w:rsidR="00A14A30">
        <w:rPr>
          <w:rFonts w:ascii="Arial" w:hAnsi="Arial" w:cs="Arial"/>
        </w:rPr>
        <w:t>K</w:t>
      </w:r>
      <w:r w:rsidRPr="00531349">
        <w:rPr>
          <w:rFonts w:ascii="Arial" w:hAnsi="Arial" w:cs="Arial"/>
        </w:rPr>
        <w:t xml:space="preserve">enzie </w:t>
      </w:r>
      <w:r w:rsidR="00A14A30">
        <w:rPr>
          <w:rFonts w:ascii="Arial" w:hAnsi="Arial" w:cs="Arial"/>
        </w:rPr>
        <w:t>A</w:t>
      </w:r>
      <w:r w:rsidRPr="00531349">
        <w:rPr>
          <w:rFonts w:ascii="Arial" w:hAnsi="Arial" w:cs="Arial"/>
        </w:rPr>
        <w:t>rms</w:t>
      </w:r>
      <w:r w:rsidR="00A9664E">
        <w:rPr>
          <w:rFonts w:ascii="Arial" w:hAnsi="Arial" w:cs="Arial"/>
        </w:rPr>
        <w:t xml:space="preserve"> </w:t>
      </w:r>
      <w:r w:rsidRPr="00531349">
        <w:rPr>
          <w:rFonts w:ascii="Arial" w:hAnsi="Arial" w:cs="Arial"/>
        </w:rPr>
        <w:t>site then an impact assessment of air quality shall be considered as part of the options appraisal process.</w:t>
      </w:r>
    </w:p>
    <w:p w:rsidR="00531349" w:rsidRDefault="00531349" w:rsidP="00531349">
      <w:pPr>
        <w:pStyle w:val="ListParagraph"/>
        <w:ind w:left="644"/>
        <w:rPr>
          <w:rFonts w:ascii="Arial" w:hAnsi="Arial" w:cs="Arial"/>
        </w:rPr>
      </w:pPr>
    </w:p>
    <w:p w:rsidR="001A24F9" w:rsidRPr="00531349" w:rsidRDefault="001A24F9" w:rsidP="002C71DE">
      <w:pPr>
        <w:rPr>
          <w:rFonts w:cs="Arial"/>
          <w:b/>
          <w:caps/>
          <w:szCs w:val="22"/>
        </w:rPr>
      </w:pPr>
      <w:r w:rsidRPr="00531349">
        <w:rPr>
          <w:rFonts w:cs="Arial"/>
          <w:b/>
          <w:caps/>
          <w:szCs w:val="22"/>
        </w:rPr>
        <w:t>Human Resources and Organisational Development implications</w:t>
      </w:r>
    </w:p>
    <w:p w:rsidR="007A0801" w:rsidRPr="00531349" w:rsidRDefault="007A0801" w:rsidP="007A0801">
      <w:pPr>
        <w:ind w:left="567"/>
        <w:rPr>
          <w:rFonts w:cs="Arial"/>
          <w:caps/>
          <w:szCs w:val="22"/>
        </w:rPr>
      </w:pPr>
    </w:p>
    <w:p w:rsidR="001A24F9" w:rsidRPr="00531349" w:rsidRDefault="00531349" w:rsidP="00531349">
      <w:pPr>
        <w:pStyle w:val="ListParagraph"/>
        <w:numPr>
          <w:ilvl w:val="0"/>
          <w:numId w:val="15"/>
        </w:numPr>
        <w:rPr>
          <w:rFonts w:ascii="Arial" w:hAnsi="Arial" w:cs="Arial"/>
          <w:caps/>
        </w:rPr>
      </w:pPr>
      <w:r w:rsidRPr="00531349">
        <w:rPr>
          <w:rFonts w:ascii="Arial" w:hAnsi="Arial" w:cs="Arial"/>
        </w:rPr>
        <w:t>Not applicable</w:t>
      </w:r>
      <w:r w:rsidRPr="00531349">
        <w:rPr>
          <w:rFonts w:ascii="Arial" w:hAnsi="Arial" w:cs="Arial"/>
          <w:i/>
        </w:rPr>
        <w:t>.</w:t>
      </w:r>
    </w:p>
    <w:p w:rsidR="001A24F9" w:rsidRPr="00531349" w:rsidRDefault="001A24F9" w:rsidP="001A24F9">
      <w:pPr>
        <w:rPr>
          <w:rFonts w:cs="Arial"/>
          <w:szCs w:val="22"/>
        </w:rPr>
      </w:pPr>
    </w:p>
    <w:p w:rsidR="001A24F9" w:rsidRPr="00531349" w:rsidRDefault="001A24F9" w:rsidP="002C71DE">
      <w:pPr>
        <w:rPr>
          <w:rFonts w:cs="Arial"/>
          <w:b/>
          <w:caps/>
          <w:szCs w:val="22"/>
        </w:rPr>
      </w:pPr>
      <w:r w:rsidRPr="00531349">
        <w:rPr>
          <w:rFonts w:cs="Arial"/>
          <w:b/>
          <w:caps/>
          <w:szCs w:val="22"/>
        </w:rPr>
        <w:t>ICT/technology implications</w:t>
      </w:r>
    </w:p>
    <w:p w:rsidR="00911FD5" w:rsidRPr="00531349" w:rsidRDefault="00911FD5" w:rsidP="00911FD5">
      <w:pPr>
        <w:ind w:left="567"/>
        <w:rPr>
          <w:rFonts w:cs="Arial"/>
          <w:caps/>
          <w:szCs w:val="22"/>
        </w:rPr>
      </w:pPr>
    </w:p>
    <w:p w:rsidR="001A24F9" w:rsidRPr="00531349" w:rsidRDefault="00531349" w:rsidP="00531349">
      <w:pPr>
        <w:pStyle w:val="ListParagraph"/>
        <w:numPr>
          <w:ilvl w:val="0"/>
          <w:numId w:val="15"/>
        </w:numPr>
        <w:rPr>
          <w:rFonts w:ascii="Arial" w:hAnsi="Arial" w:cs="Arial"/>
          <w:caps/>
        </w:rPr>
      </w:pPr>
      <w:r w:rsidRPr="00531349">
        <w:rPr>
          <w:rFonts w:ascii="Arial" w:hAnsi="Arial" w:cs="Arial"/>
        </w:rPr>
        <w:t>Not applicable</w:t>
      </w:r>
      <w:r w:rsidRPr="00531349">
        <w:rPr>
          <w:rFonts w:ascii="Arial" w:hAnsi="Arial" w:cs="Arial"/>
          <w:i/>
        </w:rPr>
        <w:t>.</w:t>
      </w:r>
    </w:p>
    <w:p w:rsidR="001A24F9" w:rsidRPr="00531349" w:rsidRDefault="001A24F9" w:rsidP="001A24F9">
      <w:pPr>
        <w:rPr>
          <w:rFonts w:cs="Arial"/>
          <w:szCs w:val="22"/>
        </w:rPr>
      </w:pPr>
    </w:p>
    <w:p w:rsidR="001A24F9" w:rsidRPr="00531349" w:rsidRDefault="001A24F9" w:rsidP="002C71DE">
      <w:pPr>
        <w:rPr>
          <w:rFonts w:cs="Arial"/>
          <w:b/>
          <w:caps/>
          <w:szCs w:val="22"/>
        </w:rPr>
      </w:pPr>
      <w:r w:rsidRPr="00531349">
        <w:rPr>
          <w:rFonts w:cs="Arial"/>
          <w:b/>
          <w:caps/>
          <w:szCs w:val="22"/>
        </w:rPr>
        <w:t>Property and Asset Management implications</w:t>
      </w:r>
    </w:p>
    <w:p w:rsidR="00911FD5" w:rsidRPr="00531349" w:rsidRDefault="00911FD5" w:rsidP="00911FD5">
      <w:pPr>
        <w:ind w:left="567"/>
        <w:rPr>
          <w:rFonts w:cs="Arial"/>
          <w:caps/>
          <w:szCs w:val="22"/>
        </w:rPr>
      </w:pPr>
    </w:p>
    <w:p w:rsidR="00531349" w:rsidRPr="00531349" w:rsidRDefault="00531349" w:rsidP="00531349">
      <w:pPr>
        <w:pStyle w:val="ListParagraph"/>
        <w:numPr>
          <w:ilvl w:val="0"/>
          <w:numId w:val="15"/>
        </w:numPr>
        <w:rPr>
          <w:rFonts w:ascii="Arial" w:hAnsi="Arial" w:cs="Arial"/>
          <w:caps/>
        </w:rPr>
      </w:pPr>
      <w:r w:rsidRPr="00531349">
        <w:rPr>
          <w:rFonts w:ascii="Arial" w:hAnsi="Arial" w:cs="Arial"/>
        </w:rPr>
        <w:t xml:space="preserve">The provision of Green Links investment at Balcarres Green and Bent Lane shall be subject to ongoing maintenance and compliance check in line with health and safety requirements and should the Council develop the </w:t>
      </w:r>
      <w:r w:rsidR="00A9664E">
        <w:rPr>
          <w:rFonts w:ascii="Arial" w:hAnsi="Arial" w:cs="Arial"/>
        </w:rPr>
        <w:t xml:space="preserve">Mckenzie Arms </w:t>
      </w:r>
      <w:r w:rsidRPr="00531349">
        <w:rPr>
          <w:rFonts w:ascii="Arial" w:hAnsi="Arial" w:cs="Arial"/>
        </w:rPr>
        <w:t>site then the management and maintenance of the housing stock would be incorporated into the business case and stock options appraisal recommendations to be considered by Cabinet.</w:t>
      </w:r>
      <w:r w:rsidRPr="00531349">
        <w:rPr>
          <w:rFonts w:ascii="Arial" w:hAnsi="Arial" w:cs="Arial"/>
          <w:caps/>
        </w:rPr>
        <w:t xml:space="preserve">  </w:t>
      </w:r>
    </w:p>
    <w:p w:rsidR="009063C4" w:rsidRPr="00531349" w:rsidRDefault="009063C4" w:rsidP="002C71DE">
      <w:pPr>
        <w:rPr>
          <w:rFonts w:cs="Arial"/>
          <w:szCs w:val="22"/>
        </w:rPr>
      </w:pPr>
    </w:p>
    <w:p w:rsidR="001A24F9" w:rsidRPr="00531349" w:rsidRDefault="001A24F9" w:rsidP="002C71DE">
      <w:pPr>
        <w:rPr>
          <w:rFonts w:cs="Arial"/>
          <w:b/>
          <w:szCs w:val="22"/>
        </w:rPr>
      </w:pPr>
      <w:r w:rsidRPr="00531349">
        <w:rPr>
          <w:rFonts w:cs="Arial"/>
          <w:b/>
          <w:szCs w:val="22"/>
        </w:rPr>
        <w:t>RISK MANAGEMENT</w:t>
      </w:r>
    </w:p>
    <w:p w:rsidR="00911FD5" w:rsidRPr="00531349" w:rsidRDefault="00911FD5" w:rsidP="00911FD5">
      <w:pPr>
        <w:ind w:left="567"/>
        <w:rPr>
          <w:rFonts w:cs="Arial"/>
          <w:szCs w:val="22"/>
        </w:rPr>
      </w:pPr>
    </w:p>
    <w:p w:rsidR="00531349" w:rsidRPr="00531349" w:rsidRDefault="00531349" w:rsidP="00531349">
      <w:pPr>
        <w:pStyle w:val="ListParagraph"/>
        <w:numPr>
          <w:ilvl w:val="0"/>
          <w:numId w:val="15"/>
        </w:numPr>
        <w:rPr>
          <w:rFonts w:ascii="Arial" w:hAnsi="Arial" w:cs="Arial"/>
        </w:rPr>
      </w:pPr>
      <w:r w:rsidRPr="00531349">
        <w:rPr>
          <w:rFonts w:ascii="Arial" w:hAnsi="Arial" w:cs="Arial"/>
        </w:rPr>
        <w:t xml:space="preserve"> A full risk management process will be undertaken at each project and each will have their own risk management profile.</w:t>
      </w:r>
    </w:p>
    <w:p w:rsidR="002C71DE" w:rsidRPr="00531349" w:rsidRDefault="002C71DE" w:rsidP="002C71DE">
      <w:pPr>
        <w:pStyle w:val="ListParagraph"/>
        <w:ind w:left="1080"/>
        <w:rPr>
          <w:rFonts w:ascii="Arial" w:hAnsi="Arial" w:cs="Arial"/>
        </w:rPr>
      </w:pPr>
    </w:p>
    <w:p w:rsidR="001A24F9" w:rsidRPr="00531349" w:rsidRDefault="001A24F9" w:rsidP="002C71DE">
      <w:pPr>
        <w:rPr>
          <w:rFonts w:cs="Arial"/>
          <w:b/>
          <w:szCs w:val="22"/>
        </w:rPr>
      </w:pPr>
      <w:r w:rsidRPr="00531349">
        <w:rPr>
          <w:rFonts w:cs="Arial"/>
          <w:b/>
          <w:szCs w:val="22"/>
        </w:rPr>
        <w:t>EQUALITY AND DIVERSITY IMPACT</w:t>
      </w:r>
    </w:p>
    <w:p w:rsidR="00911FD5" w:rsidRPr="00531349" w:rsidRDefault="00911FD5" w:rsidP="00911FD5">
      <w:pPr>
        <w:ind w:left="567"/>
        <w:rPr>
          <w:rFonts w:cs="Arial"/>
          <w:szCs w:val="22"/>
        </w:rPr>
      </w:pPr>
    </w:p>
    <w:p w:rsidR="00531349" w:rsidRPr="00531349" w:rsidRDefault="00531349" w:rsidP="00531349">
      <w:pPr>
        <w:pStyle w:val="ListParagraph"/>
        <w:numPr>
          <w:ilvl w:val="0"/>
          <w:numId w:val="15"/>
        </w:numPr>
        <w:rPr>
          <w:rFonts w:ascii="Arial" w:hAnsi="Arial" w:cs="Arial"/>
        </w:rPr>
      </w:pPr>
      <w:r w:rsidRPr="00531349">
        <w:rPr>
          <w:rFonts w:ascii="Arial" w:hAnsi="Arial" w:cs="Arial"/>
        </w:rPr>
        <w:t xml:space="preserve">Any social housing allocations and lettings of the </w:t>
      </w:r>
      <w:r w:rsidR="00165049">
        <w:rPr>
          <w:rFonts w:ascii="Arial" w:hAnsi="Arial" w:cs="Arial"/>
        </w:rPr>
        <w:t xml:space="preserve">housing stock at the McKenzie Arms </w:t>
      </w:r>
      <w:r w:rsidRPr="00531349">
        <w:rPr>
          <w:rFonts w:ascii="Arial" w:hAnsi="Arial" w:cs="Arial"/>
        </w:rPr>
        <w:t xml:space="preserve">site shall be in accordance with the Councils </w:t>
      </w:r>
      <w:r w:rsidR="00165049">
        <w:rPr>
          <w:rFonts w:ascii="Arial" w:hAnsi="Arial" w:cs="Arial"/>
        </w:rPr>
        <w:t>E</w:t>
      </w:r>
      <w:r w:rsidRPr="00531349">
        <w:rPr>
          <w:rFonts w:ascii="Arial" w:hAnsi="Arial" w:cs="Arial"/>
        </w:rPr>
        <w:t>quality and Diversity policies.</w:t>
      </w:r>
    </w:p>
    <w:p w:rsidR="008770BE" w:rsidRPr="00531349" w:rsidRDefault="008770BE" w:rsidP="008770BE">
      <w:pPr>
        <w:ind w:left="567"/>
        <w:rPr>
          <w:rFonts w:cs="Arial"/>
          <w:szCs w:val="22"/>
        </w:rPr>
      </w:pPr>
    </w:p>
    <w:p w:rsidR="002C71DE" w:rsidRPr="00531349" w:rsidRDefault="001A24F9" w:rsidP="002C71DE">
      <w:pPr>
        <w:rPr>
          <w:rFonts w:cs="Arial"/>
          <w:b/>
          <w:szCs w:val="22"/>
        </w:rPr>
      </w:pPr>
      <w:r w:rsidRPr="00531349">
        <w:rPr>
          <w:rFonts w:cs="Arial"/>
          <w:b/>
          <w:szCs w:val="22"/>
        </w:rPr>
        <w:t xml:space="preserve">RELEVANT DIRECTORS RECOMMENDATIONS </w:t>
      </w:r>
    </w:p>
    <w:p w:rsidR="002C71DE" w:rsidRPr="00531349" w:rsidRDefault="002C71DE" w:rsidP="002C71DE">
      <w:pPr>
        <w:rPr>
          <w:rFonts w:cs="Arial"/>
          <w:szCs w:val="22"/>
        </w:rPr>
      </w:pPr>
    </w:p>
    <w:p w:rsidR="00531349" w:rsidRDefault="00531349" w:rsidP="00531349">
      <w:pPr>
        <w:pStyle w:val="ListParagraph"/>
        <w:keepNext/>
        <w:numPr>
          <w:ilvl w:val="0"/>
          <w:numId w:val="15"/>
        </w:numPr>
        <w:outlineLvl w:val="0"/>
        <w:rPr>
          <w:rFonts w:ascii="Arial" w:hAnsi="Arial" w:cs="Arial"/>
        </w:rPr>
      </w:pPr>
      <w:r w:rsidRPr="00531349">
        <w:rPr>
          <w:rFonts w:ascii="Arial" w:hAnsi="Arial" w:cs="Arial"/>
        </w:rPr>
        <w:t xml:space="preserve">That following the detailed consultation exercise carried out with residents that Cabinet resolves not to develop houses on Balcarres Green and Bent Lane and approves officers to work with residents to take forward the priorities for investment following the planning for real consultation exercise.  </w:t>
      </w:r>
    </w:p>
    <w:p w:rsidR="00531349" w:rsidRPr="00531349" w:rsidRDefault="00531349" w:rsidP="00531349">
      <w:pPr>
        <w:pStyle w:val="ListParagraph"/>
        <w:keepNext/>
        <w:ind w:left="644"/>
        <w:outlineLvl w:val="0"/>
        <w:rPr>
          <w:rFonts w:ascii="Arial" w:hAnsi="Arial" w:cs="Arial"/>
        </w:rPr>
      </w:pPr>
    </w:p>
    <w:p w:rsidR="00531349" w:rsidRPr="00531349" w:rsidRDefault="00531349" w:rsidP="00531349">
      <w:pPr>
        <w:pStyle w:val="ListParagraph"/>
        <w:keepNext/>
        <w:numPr>
          <w:ilvl w:val="0"/>
          <w:numId w:val="15"/>
        </w:numPr>
        <w:outlineLvl w:val="0"/>
        <w:rPr>
          <w:rFonts w:ascii="Arial" w:hAnsi="Arial" w:cs="Arial"/>
        </w:rPr>
      </w:pPr>
      <w:r w:rsidRPr="00531349">
        <w:rPr>
          <w:rFonts w:ascii="Arial" w:hAnsi="Arial" w:cs="Arial"/>
        </w:rPr>
        <w:t xml:space="preserve">That the Council determines how it wishes to proceed with the potential development of land at the McKenzie Arms site at Bamber Bridge. </w:t>
      </w:r>
    </w:p>
    <w:p w:rsidR="002C71DE" w:rsidRPr="00531349" w:rsidRDefault="002C71DE" w:rsidP="002C71DE">
      <w:pPr>
        <w:pStyle w:val="ListParagraph"/>
        <w:ind w:left="1080"/>
        <w:rPr>
          <w:rFonts w:ascii="Arial" w:hAnsi="Arial" w:cs="Arial"/>
        </w:rPr>
      </w:pPr>
    </w:p>
    <w:p w:rsidR="000427E0" w:rsidRPr="00531349" w:rsidRDefault="001A24F9" w:rsidP="002C71DE">
      <w:pPr>
        <w:rPr>
          <w:rFonts w:cs="Arial"/>
          <w:b/>
          <w:szCs w:val="22"/>
        </w:rPr>
      </w:pPr>
      <w:r w:rsidRPr="00531349">
        <w:rPr>
          <w:rFonts w:cs="Arial"/>
          <w:b/>
          <w:szCs w:val="22"/>
        </w:rPr>
        <w:t>COMMENTS OF THE STATUTORY FINANCE OFFICE</w:t>
      </w:r>
      <w:r w:rsidR="000427E0" w:rsidRPr="00531349">
        <w:rPr>
          <w:rFonts w:cs="Arial"/>
          <w:b/>
          <w:szCs w:val="22"/>
        </w:rPr>
        <w:t>R</w:t>
      </w:r>
    </w:p>
    <w:p w:rsidR="00911FD5" w:rsidRPr="00531349" w:rsidRDefault="00911FD5" w:rsidP="00911FD5">
      <w:pPr>
        <w:ind w:left="567"/>
        <w:rPr>
          <w:rFonts w:cs="Arial"/>
          <w:szCs w:val="22"/>
        </w:rPr>
      </w:pPr>
    </w:p>
    <w:p w:rsidR="00581AFD" w:rsidRPr="00581AFD" w:rsidRDefault="00581AFD" w:rsidP="00581AFD">
      <w:pPr>
        <w:pStyle w:val="ListParagraph"/>
        <w:numPr>
          <w:ilvl w:val="0"/>
          <w:numId w:val="15"/>
        </w:numPr>
        <w:rPr>
          <w:rFonts w:ascii="Arial" w:hAnsi="Arial" w:cs="Arial"/>
          <w:color w:val="000000" w:themeColor="text1"/>
        </w:rPr>
      </w:pPr>
      <w:r w:rsidRPr="00581AFD">
        <w:rPr>
          <w:rFonts w:ascii="Arial" w:hAnsi="Arial" w:cs="Arial"/>
        </w:rPr>
        <w:t xml:space="preserve">As </w:t>
      </w:r>
      <w:r w:rsidRPr="00581AFD">
        <w:rPr>
          <w:rFonts w:ascii="Arial" w:hAnsi="Arial" w:cs="Arial"/>
          <w:color w:val="000000" w:themeColor="text1"/>
        </w:rPr>
        <w:t>the OPE funding is time-limited or the Council will lose the funding, a decision is required regarding which</w:t>
      </w:r>
      <w:r>
        <w:rPr>
          <w:rFonts w:ascii="Arial" w:hAnsi="Arial" w:cs="Arial"/>
          <w:color w:val="000000" w:themeColor="text1"/>
        </w:rPr>
        <w:t xml:space="preserve"> if </w:t>
      </w:r>
      <w:r w:rsidRPr="00581AFD">
        <w:rPr>
          <w:rFonts w:ascii="Arial" w:hAnsi="Arial" w:cs="Arial"/>
          <w:color w:val="000000" w:themeColor="text1"/>
        </w:rPr>
        <w:t xml:space="preserve">any of the approved sites the Council wishes to pursue. The full financial implications and options appraisals will be then be brought back to Cabinet for consideration.  </w:t>
      </w:r>
    </w:p>
    <w:p w:rsidR="00531349" w:rsidRPr="00531349" w:rsidRDefault="00531349" w:rsidP="00531349">
      <w:pPr>
        <w:rPr>
          <w:rFonts w:cs="Arial"/>
          <w:color w:val="FF0000"/>
        </w:rPr>
      </w:pPr>
    </w:p>
    <w:p w:rsidR="001A24F9" w:rsidRPr="00531349" w:rsidRDefault="001A24F9" w:rsidP="001A24F9">
      <w:pPr>
        <w:rPr>
          <w:rFonts w:cs="Arial"/>
          <w:i/>
          <w:szCs w:val="22"/>
        </w:rPr>
      </w:pPr>
    </w:p>
    <w:p w:rsidR="001A24F9" w:rsidRPr="00531349" w:rsidRDefault="001A24F9" w:rsidP="002C71DE">
      <w:pPr>
        <w:rPr>
          <w:rFonts w:cs="Arial"/>
          <w:b/>
          <w:szCs w:val="22"/>
        </w:rPr>
      </w:pPr>
      <w:r w:rsidRPr="00531349">
        <w:rPr>
          <w:rFonts w:cs="Arial"/>
          <w:b/>
          <w:szCs w:val="22"/>
        </w:rPr>
        <w:t>COMMENTS OF THE MONITORING OFFICER</w:t>
      </w:r>
    </w:p>
    <w:p w:rsidR="00911FD5" w:rsidRPr="00531349" w:rsidRDefault="00911FD5" w:rsidP="00911FD5">
      <w:pPr>
        <w:ind w:left="567"/>
        <w:rPr>
          <w:rFonts w:cs="Arial"/>
          <w:szCs w:val="22"/>
        </w:rPr>
      </w:pPr>
    </w:p>
    <w:p w:rsidR="00531349" w:rsidRPr="00531349" w:rsidRDefault="00531349" w:rsidP="00531349">
      <w:pPr>
        <w:pStyle w:val="ListParagraph"/>
        <w:numPr>
          <w:ilvl w:val="0"/>
          <w:numId w:val="15"/>
        </w:numPr>
        <w:rPr>
          <w:rFonts w:ascii="Arial" w:hAnsi="Arial" w:cs="Arial"/>
        </w:rPr>
      </w:pPr>
      <w:r w:rsidRPr="00531349">
        <w:rPr>
          <w:rFonts w:ascii="Arial" w:hAnsi="Arial" w:cs="Arial"/>
        </w:rPr>
        <w:t xml:space="preserve"> Please see Legal implications section above. It is clearly important that we learn from the consultation exercises that we carry out.</w:t>
      </w:r>
    </w:p>
    <w:p w:rsidR="000427E0" w:rsidRPr="00531349" w:rsidRDefault="000427E0" w:rsidP="000427E0">
      <w:pPr>
        <w:ind w:left="567"/>
        <w:rPr>
          <w:rFonts w:cs="Arial"/>
          <w:szCs w:val="22"/>
        </w:rPr>
      </w:pPr>
    </w:p>
    <w:p w:rsidR="00165049" w:rsidRDefault="00165049" w:rsidP="002C71DE">
      <w:pPr>
        <w:rPr>
          <w:rFonts w:cs="Arial"/>
          <w:b/>
          <w:szCs w:val="22"/>
        </w:rPr>
      </w:pPr>
    </w:p>
    <w:p w:rsidR="00165049" w:rsidRDefault="00165049" w:rsidP="002C71DE">
      <w:pPr>
        <w:rPr>
          <w:rFonts w:cs="Arial"/>
          <w:b/>
          <w:szCs w:val="22"/>
        </w:rPr>
      </w:pPr>
    </w:p>
    <w:p w:rsidR="001A24F9" w:rsidRPr="00531349" w:rsidRDefault="004C2F94" w:rsidP="002C71DE">
      <w:pPr>
        <w:rPr>
          <w:rFonts w:cs="Arial"/>
          <w:b/>
          <w:szCs w:val="22"/>
        </w:rPr>
      </w:pPr>
      <w:r w:rsidRPr="00531349">
        <w:rPr>
          <w:rFonts w:cs="Arial"/>
          <w:b/>
          <w:szCs w:val="22"/>
        </w:rPr>
        <w:t xml:space="preserve">BACKGROUND DOCUMENTS </w:t>
      </w:r>
    </w:p>
    <w:p w:rsidR="00531349" w:rsidRPr="00531349" w:rsidRDefault="00A14A30" w:rsidP="002C71DE">
      <w:pPr>
        <w:rPr>
          <w:rFonts w:cs="Arial"/>
          <w:szCs w:val="22"/>
        </w:rPr>
      </w:pPr>
      <w:r>
        <w:rPr>
          <w:rFonts w:cs="Arial"/>
          <w:szCs w:val="22"/>
        </w:rPr>
        <w:t xml:space="preserve"> </w:t>
      </w:r>
    </w:p>
    <w:p w:rsidR="004C2F94" w:rsidRPr="00531349" w:rsidRDefault="004C2F94" w:rsidP="004C2F94">
      <w:pPr>
        <w:ind w:left="720"/>
        <w:rPr>
          <w:rFonts w:cs="Arial"/>
          <w:szCs w:val="22"/>
        </w:rPr>
      </w:pPr>
    </w:p>
    <w:p w:rsidR="004C2F94" w:rsidRPr="00531349" w:rsidRDefault="004C2F94" w:rsidP="004C2F94">
      <w:pPr>
        <w:rPr>
          <w:rFonts w:cs="Arial"/>
          <w:szCs w:val="22"/>
        </w:rPr>
      </w:pPr>
      <w:r w:rsidRPr="00531349">
        <w:rPr>
          <w:rFonts w:cs="Arial"/>
          <w:b/>
          <w:szCs w:val="22"/>
        </w:rPr>
        <w:t xml:space="preserve">APPENDICES </w:t>
      </w:r>
    </w:p>
    <w:p w:rsidR="00531349" w:rsidRPr="00531349" w:rsidRDefault="00531349" w:rsidP="00531349">
      <w:pPr>
        <w:ind w:left="720" w:hanging="720"/>
        <w:rPr>
          <w:rFonts w:cs="Arial"/>
          <w:i/>
          <w:szCs w:val="22"/>
        </w:rPr>
      </w:pPr>
    </w:p>
    <w:p w:rsidR="00531349" w:rsidRPr="00531349" w:rsidRDefault="00531349" w:rsidP="00531349">
      <w:pPr>
        <w:pStyle w:val="ListParagraph"/>
        <w:numPr>
          <w:ilvl w:val="0"/>
          <w:numId w:val="15"/>
        </w:numPr>
        <w:rPr>
          <w:rFonts w:ascii="Arial" w:hAnsi="Arial" w:cs="Arial"/>
        </w:rPr>
      </w:pPr>
      <w:r w:rsidRPr="00531349">
        <w:rPr>
          <w:rFonts w:ascii="Arial" w:hAnsi="Arial" w:cs="Arial"/>
        </w:rPr>
        <w:t xml:space="preserve">Appendix A – Copy of the Bent Lane and Balcarres Green Planning for Real feedback </w:t>
      </w:r>
    </w:p>
    <w:p w:rsidR="00531349" w:rsidRPr="00531349" w:rsidRDefault="00531349" w:rsidP="00531349">
      <w:pPr>
        <w:pStyle w:val="ListParagraph"/>
        <w:ind w:left="644"/>
        <w:rPr>
          <w:rFonts w:ascii="Arial" w:hAnsi="Arial" w:cs="Arial"/>
        </w:rPr>
      </w:pPr>
    </w:p>
    <w:p w:rsidR="00531349" w:rsidRPr="00531349" w:rsidRDefault="00531349" w:rsidP="00531349">
      <w:pPr>
        <w:pStyle w:val="ListParagraph"/>
        <w:numPr>
          <w:ilvl w:val="0"/>
          <w:numId w:val="15"/>
        </w:numPr>
        <w:rPr>
          <w:rFonts w:ascii="Arial" w:hAnsi="Arial" w:cs="Arial"/>
        </w:rPr>
      </w:pPr>
      <w:r w:rsidRPr="00531349">
        <w:rPr>
          <w:rFonts w:ascii="Arial" w:hAnsi="Arial" w:cs="Arial"/>
        </w:rPr>
        <w:t>Appendix B</w:t>
      </w:r>
      <w:r>
        <w:rPr>
          <w:rFonts w:ascii="Arial" w:hAnsi="Arial" w:cs="Arial"/>
        </w:rPr>
        <w:t xml:space="preserve"> </w:t>
      </w:r>
      <w:r w:rsidR="00A14A30">
        <w:rPr>
          <w:rFonts w:ascii="Arial" w:hAnsi="Arial" w:cs="Arial"/>
        </w:rPr>
        <w:t>–</w:t>
      </w:r>
      <w:r w:rsidRPr="00531349">
        <w:rPr>
          <w:rFonts w:ascii="Arial" w:hAnsi="Arial" w:cs="Arial"/>
        </w:rPr>
        <w:t xml:space="preserve"> </w:t>
      </w:r>
      <w:r w:rsidR="00250C72">
        <w:rPr>
          <w:rFonts w:ascii="Arial" w:hAnsi="Arial" w:cs="Arial"/>
        </w:rPr>
        <w:t xml:space="preserve">Outline appraisal </w:t>
      </w:r>
      <w:r w:rsidR="00A14A30">
        <w:rPr>
          <w:rFonts w:ascii="Arial" w:hAnsi="Arial" w:cs="Arial"/>
        </w:rPr>
        <w:t>of the</w:t>
      </w:r>
      <w:r w:rsidRPr="00531349">
        <w:rPr>
          <w:rFonts w:ascii="Arial" w:hAnsi="Arial" w:cs="Arial"/>
        </w:rPr>
        <w:t xml:space="preserve"> </w:t>
      </w:r>
      <w:r w:rsidR="00097AB8">
        <w:rPr>
          <w:rFonts w:ascii="Arial" w:hAnsi="Arial" w:cs="Arial"/>
        </w:rPr>
        <w:t>McKenzie Arms site</w:t>
      </w:r>
    </w:p>
    <w:p w:rsidR="0037228A" w:rsidRPr="00531349" w:rsidRDefault="0037228A" w:rsidP="0037228A">
      <w:pPr>
        <w:tabs>
          <w:tab w:val="left" w:pos="2839"/>
        </w:tabs>
        <w:ind w:left="1146"/>
        <w:rPr>
          <w:rFonts w:cs="Arial"/>
          <w:szCs w:val="22"/>
        </w:rPr>
      </w:pPr>
    </w:p>
    <w:p w:rsidR="0037228A" w:rsidRPr="00531349" w:rsidRDefault="0037228A" w:rsidP="0037228A">
      <w:pPr>
        <w:tabs>
          <w:tab w:val="left" w:pos="2839"/>
        </w:tabs>
        <w:ind w:left="1146"/>
        <w:rPr>
          <w:rFonts w:cs="Arial"/>
          <w:szCs w:val="22"/>
        </w:rPr>
      </w:pPr>
    </w:p>
    <w:p w:rsidR="0037228A" w:rsidRPr="00531349" w:rsidRDefault="00A2078A" w:rsidP="0037228A">
      <w:pPr>
        <w:tabs>
          <w:tab w:val="left" w:pos="2839"/>
        </w:tabs>
        <w:ind w:left="426" w:hanging="426"/>
        <w:rPr>
          <w:rFonts w:cs="Arial"/>
          <w:szCs w:val="22"/>
        </w:rPr>
      </w:pPr>
      <w:r w:rsidRPr="00531349">
        <w:rPr>
          <w:rFonts w:cs="Arial"/>
          <w:szCs w:val="22"/>
        </w:rPr>
        <w:t>LT</w:t>
      </w:r>
      <w:r w:rsidR="00A162DE" w:rsidRPr="00531349">
        <w:rPr>
          <w:rFonts w:cs="Arial"/>
          <w:szCs w:val="22"/>
        </w:rPr>
        <w:t xml:space="preserve"> Member’s Name</w:t>
      </w:r>
      <w:r w:rsidR="00621D7D" w:rsidRPr="00531349">
        <w:rPr>
          <w:rFonts w:cs="Arial"/>
          <w:szCs w:val="22"/>
        </w:rPr>
        <w:t>:</w:t>
      </w:r>
      <w:r w:rsidR="00531349" w:rsidRPr="00531349">
        <w:rPr>
          <w:rFonts w:cs="Arial"/>
          <w:szCs w:val="22"/>
        </w:rPr>
        <w:t xml:space="preserve"> Peter McHugh</w:t>
      </w:r>
    </w:p>
    <w:p w:rsidR="0037228A" w:rsidRDefault="00531349" w:rsidP="0037228A">
      <w:pPr>
        <w:tabs>
          <w:tab w:val="left" w:pos="2839"/>
        </w:tabs>
        <w:rPr>
          <w:rFonts w:eastAsia="Calibri" w:cs="Arial"/>
          <w:noProof/>
          <w:szCs w:val="22"/>
        </w:rPr>
      </w:pPr>
      <w:r w:rsidRPr="00531349">
        <w:rPr>
          <w:rFonts w:cs="Arial"/>
          <w:szCs w:val="22"/>
        </w:rPr>
        <w:t xml:space="preserve">Job Title: </w:t>
      </w:r>
      <w:r w:rsidRPr="00531349">
        <w:rPr>
          <w:rFonts w:eastAsia="Calibri" w:cs="Arial"/>
          <w:noProof/>
          <w:szCs w:val="22"/>
        </w:rPr>
        <w:t>Assistant Director for Property &amp; Housing</w:t>
      </w:r>
    </w:p>
    <w:p w:rsidR="00531349" w:rsidRPr="00531349" w:rsidRDefault="00531349" w:rsidP="0037228A">
      <w:pPr>
        <w:tabs>
          <w:tab w:val="left" w:pos="2839"/>
        </w:tabs>
        <w:rPr>
          <w:rFonts w:cs="Arial"/>
          <w:szCs w:val="22"/>
        </w:rPr>
      </w:pPr>
    </w:p>
    <w:p w:rsidR="0037228A" w:rsidRPr="00531349" w:rsidRDefault="0037228A" w:rsidP="0037228A">
      <w:pPr>
        <w:tabs>
          <w:tab w:val="left" w:pos="2839"/>
        </w:tabs>
        <w:ind w:left="426" w:hanging="426"/>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531349" w:rsidRPr="00531349" w:rsidTr="0031059E">
        <w:tc>
          <w:tcPr>
            <w:tcW w:w="5700" w:type="dxa"/>
            <w:shd w:val="clear" w:color="auto" w:fill="auto"/>
          </w:tcPr>
          <w:p w:rsidR="0037228A" w:rsidRPr="00531349" w:rsidRDefault="0037228A" w:rsidP="0031059E">
            <w:pPr>
              <w:rPr>
                <w:rFonts w:cs="Arial"/>
                <w:szCs w:val="22"/>
              </w:rPr>
            </w:pPr>
            <w:r w:rsidRPr="00531349">
              <w:rPr>
                <w:rFonts w:cs="Arial"/>
                <w:szCs w:val="22"/>
              </w:rPr>
              <w:t>Report Author:</w:t>
            </w:r>
          </w:p>
        </w:tc>
        <w:tc>
          <w:tcPr>
            <w:tcW w:w="1559" w:type="dxa"/>
            <w:shd w:val="clear" w:color="auto" w:fill="auto"/>
          </w:tcPr>
          <w:p w:rsidR="0037228A" w:rsidRPr="00531349" w:rsidRDefault="00E66713" w:rsidP="0031059E">
            <w:pPr>
              <w:rPr>
                <w:rFonts w:cs="Arial"/>
                <w:szCs w:val="22"/>
              </w:rPr>
            </w:pPr>
            <w:r w:rsidRPr="00531349">
              <w:rPr>
                <w:rFonts w:cs="Arial"/>
                <w:szCs w:val="22"/>
              </w:rPr>
              <w:t>Telephone</w:t>
            </w:r>
            <w:r w:rsidR="0037228A" w:rsidRPr="00531349">
              <w:rPr>
                <w:rFonts w:cs="Arial"/>
                <w:szCs w:val="22"/>
              </w:rPr>
              <w:t>:</w:t>
            </w:r>
          </w:p>
        </w:tc>
        <w:tc>
          <w:tcPr>
            <w:tcW w:w="2380" w:type="dxa"/>
            <w:shd w:val="clear" w:color="auto" w:fill="auto"/>
          </w:tcPr>
          <w:p w:rsidR="0037228A" w:rsidRPr="00531349" w:rsidRDefault="0037228A" w:rsidP="0031059E">
            <w:pPr>
              <w:rPr>
                <w:rFonts w:cs="Arial"/>
                <w:szCs w:val="22"/>
              </w:rPr>
            </w:pPr>
            <w:r w:rsidRPr="00531349">
              <w:rPr>
                <w:rFonts w:cs="Arial"/>
                <w:szCs w:val="22"/>
              </w:rPr>
              <w:t>Date:</w:t>
            </w:r>
          </w:p>
        </w:tc>
      </w:tr>
      <w:tr w:rsidR="00531349" w:rsidRPr="00531349" w:rsidTr="0031059E">
        <w:tc>
          <w:tcPr>
            <w:tcW w:w="5700" w:type="dxa"/>
            <w:shd w:val="clear" w:color="auto" w:fill="auto"/>
          </w:tcPr>
          <w:p w:rsidR="0037228A" w:rsidRPr="00531349" w:rsidRDefault="00531349" w:rsidP="0031059E">
            <w:pPr>
              <w:rPr>
                <w:rFonts w:cs="Arial"/>
                <w:szCs w:val="22"/>
              </w:rPr>
            </w:pPr>
            <w:r w:rsidRPr="00531349">
              <w:rPr>
                <w:rFonts w:cs="Arial"/>
                <w:szCs w:val="22"/>
              </w:rPr>
              <w:t>Peter McHugh</w:t>
            </w:r>
          </w:p>
          <w:p w:rsidR="0037228A" w:rsidRPr="00531349" w:rsidRDefault="0037228A" w:rsidP="0031059E">
            <w:pPr>
              <w:ind w:left="-539" w:firstLine="539"/>
              <w:rPr>
                <w:rFonts w:cs="Arial"/>
                <w:szCs w:val="22"/>
              </w:rPr>
            </w:pPr>
          </w:p>
        </w:tc>
        <w:tc>
          <w:tcPr>
            <w:tcW w:w="1559" w:type="dxa"/>
            <w:shd w:val="clear" w:color="auto" w:fill="auto"/>
          </w:tcPr>
          <w:p w:rsidR="0037228A" w:rsidRPr="00531349" w:rsidRDefault="00531349" w:rsidP="0031059E">
            <w:pPr>
              <w:rPr>
                <w:rFonts w:cs="Arial"/>
                <w:szCs w:val="22"/>
              </w:rPr>
            </w:pPr>
            <w:r w:rsidRPr="00531349">
              <w:rPr>
                <w:rFonts w:cs="Arial"/>
                <w:szCs w:val="22"/>
              </w:rPr>
              <w:t>01772 625228</w:t>
            </w:r>
          </w:p>
        </w:tc>
        <w:tc>
          <w:tcPr>
            <w:tcW w:w="2380" w:type="dxa"/>
            <w:shd w:val="clear" w:color="auto" w:fill="auto"/>
          </w:tcPr>
          <w:p w:rsidR="0037228A" w:rsidRPr="00531349" w:rsidRDefault="00531349" w:rsidP="0031059E">
            <w:pPr>
              <w:rPr>
                <w:rFonts w:cs="Arial"/>
                <w:szCs w:val="22"/>
              </w:rPr>
            </w:pPr>
            <w:r w:rsidRPr="00531349">
              <w:rPr>
                <w:rFonts w:cs="Arial"/>
                <w:szCs w:val="22"/>
              </w:rPr>
              <w:t>28/05/2019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F1" w:rsidRDefault="009846F1">
      <w:r>
        <w:separator/>
      </w:r>
    </w:p>
  </w:endnote>
  <w:endnote w:type="continuationSeparator" w:id="0">
    <w:p w:rsidR="009846F1" w:rsidRDefault="0098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F1" w:rsidRDefault="009846F1">
      <w:r>
        <w:separator/>
      </w:r>
    </w:p>
  </w:footnote>
  <w:footnote w:type="continuationSeparator" w:id="0">
    <w:p w:rsidR="009846F1" w:rsidRDefault="0098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8613C4"/>
    <w:multiLevelType w:val="hybridMultilevel"/>
    <w:tmpl w:val="5552BE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72A61"/>
    <w:multiLevelType w:val="hybridMultilevel"/>
    <w:tmpl w:val="33303D4C"/>
    <w:lvl w:ilvl="0" w:tplc="1A581BCA">
      <w:start w:val="1"/>
      <w:numFmt w:val="decimal"/>
      <w:lvlText w:val="%1."/>
      <w:lvlJc w:val="left"/>
      <w:pPr>
        <w:ind w:left="644" w:hanging="360"/>
      </w:pPr>
      <w:rPr>
        <w:rFonts w:ascii="Arial" w:hAnsi="Arial" w:cs="Arial" w:hint="default"/>
        <w:b/>
        <w:i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E8E43F3"/>
    <w:multiLevelType w:val="hybridMultilevel"/>
    <w:tmpl w:val="2708A0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9779EA"/>
    <w:multiLevelType w:val="multilevel"/>
    <w:tmpl w:val="C6F438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5286404"/>
    <w:multiLevelType w:val="hybridMultilevel"/>
    <w:tmpl w:val="88EA0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D4332C"/>
    <w:multiLevelType w:val="hybridMultilevel"/>
    <w:tmpl w:val="9DC88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92669"/>
    <w:multiLevelType w:val="multilevel"/>
    <w:tmpl w:val="812CED8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ascii="Arial" w:hAnsi="Arial" w:cs="Arial" w:hint="default"/>
        <w:b w:val="0"/>
        <w:color w:val="auto"/>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10"/>
  </w:num>
  <w:num w:numId="2">
    <w:abstractNumId w:val="13"/>
  </w:num>
  <w:num w:numId="3">
    <w:abstractNumId w:val="17"/>
  </w:num>
  <w:num w:numId="4">
    <w:abstractNumId w:val="8"/>
  </w:num>
  <w:num w:numId="5">
    <w:abstractNumId w:val="11"/>
  </w:num>
  <w:num w:numId="6">
    <w:abstractNumId w:val="6"/>
  </w:num>
  <w:num w:numId="7">
    <w:abstractNumId w:val="3"/>
  </w:num>
  <w:num w:numId="8">
    <w:abstractNumId w:val="4"/>
  </w:num>
  <w:num w:numId="9">
    <w:abstractNumId w:val="0"/>
  </w:num>
  <w:num w:numId="10">
    <w:abstractNumId w:val="1"/>
  </w:num>
  <w:num w:numId="11">
    <w:abstractNumId w:val="5"/>
  </w:num>
  <w:num w:numId="12">
    <w:abstractNumId w:val="12"/>
  </w:num>
  <w:num w:numId="13">
    <w:abstractNumId w:val="18"/>
  </w:num>
  <w:num w:numId="14">
    <w:abstractNumId w:val="9"/>
  </w:num>
  <w:num w:numId="15">
    <w:abstractNumId w:val="7"/>
  </w:num>
  <w:num w:numId="16">
    <w:abstractNumId w:val="2"/>
  </w:num>
  <w:num w:numId="17">
    <w:abstractNumId w:val="1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23E14"/>
    <w:rsid w:val="000427E0"/>
    <w:rsid w:val="00044775"/>
    <w:rsid w:val="00044F11"/>
    <w:rsid w:val="0006370A"/>
    <w:rsid w:val="00077488"/>
    <w:rsid w:val="000828CC"/>
    <w:rsid w:val="0009466B"/>
    <w:rsid w:val="00097AB8"/>
    <w:rsid w:val="000D40AB"/>
    <w:rsid w:val="000E10FE"/>
    <w:rsid w:val="000E5A3B"/>
    <w:rsid w:val="000F2C8A"/>
    <w:rsid w:val="0010115F"/>
    <w:rsid w:val="00116662"/>
    <w:rsid w:val="001544DD"/>
    <w:rsid w:val="00165049"/>
    <w:rsid w:val="00167AEF"/>
    <w:rsid w:val="00176159"/>
    <w:rsid w:val="00184E1D"/>
    <w:rsid w:val="0019545D"/>
    <w:rsid w:val="001A24F9"/>
    <w:rsid w:val="00207251"/>
    <w:rsid w:val="002221BD"/>
    <w:rsid w:val="00250C72"/>
    <w:rsid w:val="0025591B"/>
    <w:rsid w:val="002820A5"/>
    <w:rsid w:val="00294520"/>
    <w:rsid w:val="002C71DE"/>
    <w:rsid w:val="002D4745"/>
    <w:rsid w:val="002E4FF4"/>
    <w:rsid w:val="002F0640"/>
    <w:rsid w:val="002F5C5E"/>
    <w:rsid w:val="0031059E"/>
    <w:rsid w:val="00331D5F"/>
    <w:rsid w:val="00345C71"/>
    <w:rsid w:val="00357F6B"/>
    <w:rsid w:val="0037228A"/>
    <w:rsid w:val="00386AAD"/>
    <w:rsid w:val="003A1B3F"/>
    <w:rsid w:val="003A23D3"/>
    <w:rsid w:val="003A2919"/>
    <w:rsid w:val="003B1E6D"/>
    <w:rsid w:val="003C36EB"/>
    <w:rsid w:val="003D02FB"/>
    <w:rsid w:val="003D3DEB"/>
    <w:rsid w:val="003E33E6"/>
    <w:rsid w:val="003F5603"/>
    <w:rsid w:val="00405D4A"/>
    <w:rsid w:val="00407A09"/>
    <w:rsid w:val="004155DC"/>
    <w:rsid w:val="004178B2"/>
    <w:rsid w:val="004218EA"/>
    <w:rsid w:val="00442C46"/>
    <w:rsid w:val="0045553F"/>
    <w:rsid w:val="00467204"/>
    <w:rsid w:val="00474DA8"/>
    <w:rsid w:val="00491976"/>
    <w:rsid w:val="004A45D4"/>
    <w:rsid w:val="004C2F94"/>
    <w:rsid w:val="004D7260"/>
    <w:rsid w:val="004F23B3"/>
    <w:rsid w:val="0050340F"/>
    <w:rsid w:val="005041BB"/>
    <w:rsid w:val="00511F33"/>
    <w:rsid w:val="00517D50"/>
    <w:rsid w:val="00531349"/>
    <w:rsid w:val="00533525"/>
    <w:rsid w:val="00537F51"/>
    <w:rsid w:val="00547120"/>
    <w:rsid w:val="00547481"/>
    <w:rsid w:val="00552DBD"/>
    <w:rsid w:val="00576A82"/>
    <w:rsid w:val="00581AFD"/>
    <w:rsid w:val="00594D09"/>
    <w:rsid w:val="005A26AD"/>
    <w:rsid w:val="005B0C36"/>
    <w:rsid w:val="005D4F59"/>
    <w:rsid w:val="0060374B"/>
    <w:rsid w:val="00621D7D"/>
    <w:rsid w:val="00630F86"/>
    <w:rsid w:val="00633396"/>
    <w:rsid w:val="00645A0B"/>
    <w:rsid w:val="0065176C"/>
    <w:rsid w:val="006555E6"/>
    <w:rsid w:val="006879CA"/>
    <w:rsid w:val="00693EE6"/>
    <w:rsid w:val="006B645E"/>
    <w:rsid w:val="006B66A7"/>
    <w:rsid w:val="006B7116"/>
    <w:rsid w:val="006C04C1"/>
    <w:rsid w:val="006C209A"/>
    <w:rsid w:val="006E09FB"/>
    <w:rsid w:val="006E0ECA"/>
    <w:rsid w:val="006F48FD"/>
    <w:rsid w:val="006F7A4C"/>
    <w:rsid w:val="00703DE3"/>
    <w:rsid w:val="00707E99"/>
    <w:rsid w:val="00712E3F"/>
    <w:rsid w:val="007A0801"/>
    <w:rsid w:val="007C402A"/>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70C70"/>
    <w:rsid w:val="00980267"/>
    <w:rsid w:val="00983CD5"/>
    <w:rsid w:val="009846F1"/>
    <w:rsid w:val="00992E79"/>
    <w:rsid w:val="009A714A"/>
    <w:rsid w:val="009C1143"/>
    <w:rsid w:val="009E233A"/>
    <w:rsid w:val="009E48E0"/>
    <w:rsid w:val="009F113B"/>
    <w:rsid w:val="00A1406A"/>
    <w:rsid w:val="00A14A30"/>
    <w:rsid w:val="00A162DE"/>
    <w:rsid w:val="00A2078A"/>
    <w:rsid w:val="00A22D02"/>
    <w:rsid w:val="00A30426"/>
    <w:rsid w:val="00A445C9"/>
    <w:rsid w:val="00A4702E"/>
    <w:rsid w:val="00A50754"/>
    <w:rsid w:val="00A62C20"/>
    <w:rsid w:val="00A67215"/>
    <w:rsid w:val="00A7541A"/>
    <w:rsid w:val="00A76482"/>
    <w:rsid w:val="00A90B51"/>
    <w:rsid w:val="00A919EE"/>
    <w:rsid w:val="00A9664E"/>
    <w:rsid w:val="00A975A7"/>
    <w:rsid w:val="00AA6003"/>
    <w:rsid w:val="00AB3D95"/>
    <w:rsid w:val="00AC4A99"/>
    <w:rsid w:val="00AF0A33"/>
    <w:rsid w:val="00B05FE8"/>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209E3"/>
    <w:rsid w:val="00C30128"/>
    <w:rsid w:val="00C52450"/>
    <w:rsid w:val="00C64ED1"/>
    <w:rsid w:val="00C65FF9"/>
    <w:rsid w:val="00C66BAA"/>
    <w:rsid w:val="00C75D48"/>
    <w:rsid w:val="00C80A48"/>
    <w:rsid w:val="00CB32DF"/>
    <w:rsid w:val="00CC3246"/>
    <w:rsid w:val="00CC4337"/>
    <w:rsid w:val="00CE3DA1"/>
    <w:rsid w:val="00CE4482"/>
    <w:rsid w:val="00CF6B60"/>
    <w:rsid w:val="00D36638"/>
    <w:rsid w:val="00D37745"/>
    <w:rsid w:val="00D37BAE"/>
    <w:rsid w:val="00D772AB"/>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3057A"/>
    <w:rsid w:val="00F30E9C"/>
    <w:rsid w:val="00F55E4D"/>
    <w:rsid w:val="00F60979"/>
    <w:rsid w:val="00F61752"/>
    <w:rsid w:val="00FA1961"/>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6</Pages>
  <Words>2021</Words>
  <Characters>10584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2019-06-10T07:45:00Z</cp:lastPrinted>
  <dcterms:created xsi:type="dcterms:W3CDTF">2019-06-10T11:33:00Z</dcterms:created>
  <dcterms:modified xsi:type="dcterms:W3CDTF">2019-06-10T11:33:00Z</dcterms:modified>
</cp:coreProperties>
</file>